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ADC1" w14:textId="77777777" w:rsidR="00C52FFE" w:rsidRDefault="00C52FFE">
      <w:pPr>
        <w:jc w:val="center"/>
      </w:pPr>
      <w:bookmarkStart w:id="0" w:name="_Hlk62558454"/>
    </w:p>
    <w:p w14:paraId="62DFADC2" w14:textId="77777777" w:rsidR="00C52FFE" w:rsidRDefault="00C52FFE">
      <w:pPr>
        <w:jc w:val="center"/>
      </w:pPr>
    </w:p>
    <w:p w14:paraId="62DFADC3" w14:textId="77777777" w:rsidR="00C52FFE" w:rsidRDefault="00C52FFE">
      <w:pPr>
        <w:jc w:val="center"/>
      </w:pPr>
    </w:p>
    <w:p w14:paraId="62DFADC4" w14:textId="77777777" w:rsidR="00C52FFE" w:rsidRDefault="0008492C">
      <w:pPr>
        <w:jc w:val="center"/>
      </w:pPr>
      <w:r>
        <w:rPr>
          <w:b/>
          <w:bCs/>
          <w:noProof/>
          <w:sz w:val="36"/>
          <w:szCs w:val="36"/>
        </w:rPr>
        <w:drawing>
          <wp:inline distT="0" distB="0" distL="0" distR="0" wp14:anchorId="62DFADC1" wp14:editId="2CA85736">
            <wp:extent cx="3200400" cy="1293493"/>
            <wp:effectExtent l="0" t="0" r="0" b="2540"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3447" cy="13310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DFADC5" w14:textId="6B12AD3E" w:rsidR="00C52FFE" w:rsidRPr="00E86136" w:rsidRDefault="00F857FD">
      <w:pPr>
        <w:jc w:val="center"/>
        <w:rPr>
          <w:b/>
          <w:bCs/>
          <w:sz w:val="36"/>
          <w:szCs w:val="36"/>
        </w:rPr>
      </w:pPr>
      <w:r w:rsidRPr="00E86136">
        <w:rPr>
          <w:b/>
          <w:bCs/>
          <w:sz w:val="36"/>
          <w:szCs w:val="36"/>
        </w:rPr>
        <w:t>Risk Assessment Policy</w:t>
      </w:r>
    </w:p>
    <w:p w14:paraId="62DFADC7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8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9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A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B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C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D" w14:textId="1033E44A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31C9A315" w14:textId="1F8218F3" w:rsidR="001516C1" w:rsidRDefault="001516C1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5D03DE38" w14:textId="7870F02B" w:rsidR="001516C1" w:rsidRDefault="001516C1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1FBA9C0E" w14:textId="77777777" w:rsidR="001516C1" w:rsidRDefault="001516C1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E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F" w14:textId="02B7B92F" w:rsidR="00C52FFE" w:rsidRDefault="0008492C">
      <w:pPr>
        <w:spacing w:after="0" w:line="240" w:lineRule="auto"/>
        <w:ind w:left="-709"/>
        <w:textAlignment w:val="auto"/>
      </w:pPr>
      <w:r>
        <w:rPr>
          <w:rFonts w:cs="Calibri"/>
          <w:b/>
          <w:bCs/>
          <w:sz w:val="28"/>
          <w:szCs w:val="28"/>
          <w:lang w:eastAsia="en-GB"/>
        </w:rPr>
        <w:t>Date written:</w:t>
      </w:r>
      <w:r>
        <w:rPr>
          <w:rFonts w:cs="Calibri"/>
          <w:color w:val="008000"/>
          <w:sz w:val="28"/>
          <w:szCs w:val="28"/>
          <w:lang w:eastAsia="en-GB"/>
        </w:rPr>
        <w:t xml:space="preserve"> </w:t>
      </w:r>
      <w:sdt>
        <w:sdtPr>
          <w:rPr>
            <w:rFonts w:cs="Calibri"/>
            <w:color w:val="008000"/>
            <w:sz w:val="28"/>
            <w:szCs w:val="28"/>
            <w:lang w:eastAsia="en-GB"/>
          </w:rPr>
          <w:id w:val="1236365039"/>
          <w:placeholder>
            <w:docPart w:val="DefaultPlaceholder_-1854013437"/>
          </w:placeholder>
          <w:date w:fullDate="2021-03-0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04A0B">
            <w:rPr>
              <w:rFonts w:cs="Calibri"/>
              <w:color w:val="008000"/>
              <w:sz w:val="28"/>
              <w:szCs w:val="28"/>
              <w:lang w:eastAsia="en-GB"/>
            </w:rPr>
            <w:t>01/03/2021</w:t>
          </w:r>
        </w:sdtContent>
      </w:sdt>
    </w:p>
    <w:p w14:paraId="62DFADD0" w14:textId="77777777" w:rsidR="00C52FFE" w:rsidRDefault="00C52FFE">
      <w:pPr>
        <w:spacing w:after="0" w:line="240" w:lineRule="auto"/>
        <w:ind w:left="-709"/>
        <w:textAlignment w:val="auto"/>
        <w:rPr>
          <w:rFonts w:cs="Calibri"/>
          <w:sz w:val="28"/>
          <w:szCs w:val="28"/>
          <w:lang w:eastAsia="en-GB"/>
        </w:rPr>
      </w:pPr>
    </w:p>
    <w:p w14:paraId="4E02CE7D" w14:textId="77777777" w:rsidR="00504A0B" w:rsidRDefault="0008492C" w:rsidP="00504A0B">
      <w:pPr>
        <w:tabs>
          <w:tab w:val="center" w:pos="4158"/>
        </w:tabs>
        <w:spacing w:after="0" w:line="240" w:lineRule="auto"/>
        <w:ind w:left="-709"/>
        <w:textAlignment w:val="auto"/>
        <w:rPr>
          <w:rFonts w:cs="Calibri"/>
          <w:sz w:val="28"/>
          <w:szCs w:val="28"/>
          <w:lang w:eastAsia="en-GB"/>
        </w:rPr>
      </w:pPr>
      <w:r>
        <w:rPr>
          <w:rFonts w:cs="Calibri"/>
          <w:b/>
          <w:bCs/>
          <w:sz w:val="28"/>
          <w:szCs w:val="28"/>
          <w:lang w:eastAsia="en-GB"/>
        </w:rPr>
        <w:t>Written by:</w:t>
      </w:r>
      <w:r>
        <w:rPr>
          <w:rFonts w:cs="Calibri"/>
          <w:sz w:val="28"/>
          <w:szCs w:val="28"/>
          <w:lang w:eastAsia="en-GB"/>
        </w:rPr>
        <w:t xml:space="preserve"> </w:t>
      </w:r>
      <w:r w:rsidR="007D5797" w:rsidRPr="0061327E">
        <w:rPr>
          <w:rFonts w:cs="Calibri"/>
          <w:sz w:val="28"/>
          <w:szCs w:val="28"/>
          <w:lang w:eastAsia="en-GB"/>
        </w:rPr>
        <w:t>Rachael Thompson Director, Head of Therapy, Health and Safety Officer</w:t>
      </w:r>
    </w:p>
    <w:p w14:paraId="2CEB45E9" w14:textId="77777777" w:rsidR="00504A0B" w:rsidRDefault="00504A0B" w:rsidP="00504A0B">
      <w:pPr>
        <w:tabs>
          <w:tab w:val="center" w:pos="4158"/>
        </w:tabs>
        <w:spacing w:after="0" w:line="240" w:lineRule="auto"/>
        <w:ind w:left="-709"/>
        <w:textAlignment w:val="auto"/>
        <w:rPr>
          <w:rFonts w:cs="Calibri"/>
          <w:b/>
          <w:bCs/>
          <w:sz w:val="28"/>
          <w:szCs w:val="28"/>
          <w:lang w:eastAsia="en-GB"/>
        </w:rPr>
      </w:pPr>
    </w:p>
    <w:p w14:paraId="62DFADD5" w14:textId="705F147E" w:rsidR="00C52FFE" w:rsidRDefault="0008492C" w:rsidP="00A67D52">
      <w:pPr>
        <w:tabs>
          <w:tab w:val="center" w:pos="4158"/>
        </w:tabs>
        <w:spacing w:after="0" w:line="240" w:lineRule="auto"/>
        <w:ind w:left="-709"/>
        <w:textAlignment w:val="auto"/>
        <w:rPr>
          <w:rFonts w:cs="Calibri"/>
          <w:color w:val="009EFF"/>
          <w:sz w:val="28"/>
          <w:szCs w:val="28"/>
          <w:lang w:val="en-US" w:eastAsia="en-GB"/>
        </w:rPr>
      </w:pPr>
      <w:r>
        <w:rPr>
          <w:rFonts w:cs="Calibri"/>
          <w:b/>
          <w:bCs/>
          <w:sz w:val="28"/>
          <w:szCs w:val="28"/>
          <w:lang w:eastAsia="en-GB"/>
        </w:rPr>
        <w:t xml:space="preserve">Date </w:t>
      </w:r>
      <w:r w:rsidR="00A67D52">
        <w:rPr>
          <w:rFonts w:cs="Calibri"/>
          <w:b/>
          <w:bCs/>
          <w:sz w:val="28"/>
          <w:szCs w:val="28"/>
          <w:lang w:eastAsia="en-GB"/>
        </w:rPr>
        <w:t>reviewed</w:t>
      </w:r>
      <w:r>
        <w:rPr>
          <w:rFonts w:cs="Calibri"/>
          <w:b/>
          <w:bCs/>
          <w:sz w:val="28"/>
          <w:szCs w:val="28"/>
          <w:lang w:eastAsia="en-GB"/>
        </w:rPr>
        <w:t>:</w:t>
      </w:r>
      <w:r>
        <w:rPr>
          <w:rFonts w:cs="Calibri"/>
          <w:color w:val="009EFF"/>
          <w:sz w:val="28"/>
          <w:szCs w:val="28"/>
          <w:lang w:val="en-US" w:eastAsia="en-GB"/>
        </w:rPr>
        <w:t xml:space="preserve">  </w:t>
      </w:r>
      <w:r w:rsidR="002862EA">
        <w:rPr>
          <w:rFonts w:cs="Calibri"/>
          <w:color w:val="009EFF"/>
          <w:sz w:val="28"/>
          <w:szCs w:val="28"/>
          <w:lang w:eastAsia="en-GB"/>
        </w:rPr>
        <w:t>28/11/2024</w:t>
      </w:r>
    </w:p>
    <w:p w14:paraId="4FA9DBD5" w14:textId="164F84CF" w:rsidR="00A67D52" w:rsidRPr="00504A0B" w:rsidRDefault="00A67D52" w:rsidP="00A67D52">
      <w:pPr>
        <w:tabs>
          <w:tab w:val="center" w:pos="4158"/>
        </w:tabs>
        <w:spacing w:after="0" w:line="240" w:lineRule="auto"/>
        <w:ind w:left="-709"/>
        <w:textAlignment w:val="auto"/>
        <w:rPr>
          <w:rFonts w:cs="Calibri"/>
          <w:sz w:val="28"/>
          <w:szCs w:val="28"/>
          <w:lang w:eastAsia="en-GB"/>
        </w:rPr>
      </w:pPr>
      <w:r>
        <w:rPr>
          <w:rFonts w:cs="Calibri"/>
          <w:b/>
          <w:bCs/>
          <w:sz w:val="28"/>
          <w:szCs w:val="28"/>
          <w:lang w:eastAsia="en-GB"/>
        </w:rPr>
        <w:t>Date of next review:</w:t>
      </w:r>
      <w:r>
        <w:rPr>
          <w:rFonts w:cs="Calibri"/>
          <w:sz w:val="28"/>
          <w:szCs w:val="28"/>
          <w:lang w:eastAsia="en-GB"/>
        </w:rPr>
        <w:t xml:space="preserve"> </w:t>
      </w:r>
      <w:r w:rsidR="002862EA">
        <w:rPr>
          <w:rFonts w:cs="Calibri"/>
          <w:sz w:val="28"/>
          <w:szCs w:val="28"/>
          <w:lang w:eastAsia="en-GB"/>
        </w:rPr>
        <w:t>28/11/2025</w:t>
      </w:r>
    </w:p>
    <w:p w14:paraId="62DFADD6" w14:textId="77777777" w:rsidR="00C52FFE" w:rsidRDefault="00C52FFE">
      <w:pPr>
        <w:spacing w:after="0" w:line="240" w:lineRule="auto"/>
        <w:ind w:left="-709"/>
        <w:textAlignment w:val="auto"/>
        <w:rPr>
          <w:rFonts w:cs="Calibri"/>
          <w:color w:val="008000"/>
          <w:sz w:val="28"/>
          <w:szCs w:val="28"/>
          <w:lang w:eastAsia="en-GB"/>
        </w:rPr>
      </w:pPr>
    </w:p>
    <w:p w14:paraId="62DFADD7" w14:textId="6D2EC495" w:rsidR="00C52FFE" w:rsidRDefault="0008492C">
      <w:pPr>
        <w:spacing w:after="0" w:line="240" w:lineRule="auto"/>
        <w:ind w:left="-709"/>
        <w:textAlignment w:val="auto"/>
      </w:pPr>
      <w:r>
        <w:rPr>
          <w:rFonts w:cs="Calibri"/>
          <w:b/>
          <w:bCs/>
          <w:sz w:val="28"/>
          <w:szCs w:val="28"/>
          <w:lang w:eastAsia="en-GB"/>
        </w:rPr>
        <w:t>Version</w:t>
      </w:r>
      <w:r w:rsidRPr="0061327E">
        <w:rPr>
          <w:rFonts w:cs="Calibri"/>
          <w:b/>
          <w:bCs/>
          <w:sz w:val="28"/>
          <w:szCs w:val="28"/>
          <w:lang w:eastAsia="en-GB"/>
        </w:rPr>
        <w:t>:</w:t>
      </w:r>
      <w:r w:rsidRPr="0061327E">
        <w:rPr>
          <w:rFonts w:cs="Calibri"/>
          <w:sz w:val="28"/>
          <w:szCs w:val="28"/>
          <w:lang w:eastAsia="en-GB"/>
        </w:rPr>
        <w:t xml:space="preserve"> </w:t>
      </w:r>
      <w:r w:rsidR="002862EA">
        <w:rPr>
          <w:rFonts w:cs="Calibri"/>
          <w:sz w:val="28"/>
          <w:szCs w:val="28"/>
          <w:lang w:eastAsia="en-GB"/>
        </w:rPr>
        <w:t>4</w:t>
      </w:r>
    </w:p>
    <w:p w14:paraId="62DFADD8" w14:textId="77777777" w:rsidR="00C52FFE" w:rsidRDefault="00C52FFE">
      <w:pPr>
        <w:spacing w:after="0" w:line="240" w:lineRule="auto"/>
        <w:ind w:left="-709"/>
        <w:textAlignment w:val="auto"/>
        <w:rPr>
          <w:rFonts w:cs="Calibri"/>
          <w:color w:val="008000"/>
          <w:sz w:val="40"/>
          <w:szCs w:val="22"/>
          <w:lang w:eastAsia="en-GB"/>
        </w:rPr>
      </w:pPr>
    </w:p>
    <w:p w14:paraId="62DFADD9" w14:textId="77777777" w:rsidR="00C52FFE" w:rsidRDefault="0008492C">
      <w:pPr>
        <w:spacing w:after="0" w:line="240" w:lineRule="auto"/>
        <w:ind w:left="-709"/>
        <w:jc w:val="center"/>
        <w:textAlignment w:val="auto"/>
      </w:pPr>
      <w:r>
        <w:rPr>
          <w:rFonts w:eastAsia="Arial" w:cs="Calibri"/>
          <w:b/>
          <w:bCs/>
          <w:sz w:val="30"/>
          <w:szCs w:val="32"/>
          <w:lang w:val="en-US" w:eastAsia="en-GB"/>
        </w:rPr>
        <w:t xml:space="preserve">This policy will be reviewed </w:t>
      </w:r>
      <w:r>
        <w:rPr>
          <w:rFonts w:eastAsia="Arial" w:cs="Calibri"/>
          <w:b/>
          <w:bCs/>
          <w:sz w:val="30"/>
          <w:szCs w:val="32"/>
          <w:u w:val="single"/>
          <w:lang w:val="en-US" w:eastAsia="en-GB"/>
        </w:rPr>
        <w:t xml:space="preserve">at least </w:t>
      </w:r>
      <w:r>
        <w:rPr>
          <w:rFonts w:eastAsia="Arial" w:cs="Calibri"/>
          <w:b/>
          <w:bCs/>
          <w:sz w:val="30"/>
          <w:szCs w:val="32"/>
          <w:lang w:val="en-US" w:eastAsia="en-GB"/>
        </w:rPr>
        <w:t>annually and/or following any updates to national and local guidance and procedures.</w:t>
      </w:r>
    </w:p>
    <w:p w14:paraId="62DFADDA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B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C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D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E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F" w14:textId="77777777" w:rsidR="00C52FFE" w:rsidRDefault="0008492C">
      <w:pPr>
        <w:spacing w:after="0" w:line="240" w:lineRule="auto"/>
        <w:ind w:left="-142"/>
        <w:textAlignment w:val="auto"/>
        <w:rPr>
          <w:rFonts w:cs="Calibri"/>
          <w:b/>
          <w:sz w:val="32"/>
          <w:szCs w:val="32"/>
          <w:lang w:eastAsia="en-GB"/>
        </w:rPr>
      </w:pPr>
      <w:r>
        <w:rPr>
          <w:rFonts w:cs="Calibri"/>
          <w:b/>
          <w:sz w:val="32"/>
          <w:szCs w:val="32"/>
          <w:lang w:eastAsia="en-GB"/>
        </w:rPr>
        <w:t xml:space="preserve">Key Contacts </w:t>
      </w:r>
    </w:p>
    <w:p w14:paraId="62DFADE0" w14:textId="77777777" w:rsidR="00C52FFE" w:rsidRDefault="00C52FFE">
      <w:pPr>
        <w:spacing w:after="0" w:line="240" w:lineRule="auto"/>
        <w:textAlignment w:val="auto"/>
        <w:rPr>
          <w:rFonts w:eastAsia="Calibri" w:cs="Calibri"/>
          <w:b/>
          <w:i/>
          <w:color w:val="FF0096"/>
          <w:sz w:val="22"/>
          <w:szCs w:val="22"/>
          <w:shd w:val="clear" w:color="auto" w:fill="FFFF00"/>
        </w:rPr>
      </w:pPr>
    </w:p>
    <w:tbl>
      <w:tblPr>
        <w:tblW w:w="10206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165"/>
        <w:gridCol w:w="3639"/>
      </w:tblGrid>
      <w:tr w:rsidR="00C52FFE" w14:paraId="62DFADE4" w14:textId="77777777" w:rsidTr="001941DA">
        <w:trPr>
          <w:trHeight w:val="5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5D3C" w14:textId="77777777" w:rsidR="00A252A5" w:rsidRDefault="00A252A5" w:rsidP="00BD67F1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</w:p>
          <w:p w14:paraId="297E4C62" w14:textId="36DF1448" w:rsidR="00C52FFE" w:rsidRPr="00A252A5" w:rsidRDefault="001941DA" w:rsidP="00BD67F1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bookmarkStart w:id="1" w:name="_Hlk63075174"/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>Name</w:t>
            </w:r>
          </w:p>
          <w:bookmarkEnd w:id="1"/>
          <w:p w14:paraId="62DFADE1" w14:textId="3EE670B3" w:rsidR="00A252A5" w:rsidRDefault="00A252A5" w:rsidP="00BD67F1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DE2" w14:textId="634CBD18" w:rsidR="00C52FFE" w:rsidRDefault="001941DA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>Role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DE3" w14:textId="77777777" w:rsidR="00C52FFE" w:rsidRDefault="0008492C">
            <w:pPr>
              <w:spacing w:after="0" w:line="276" w:lineRule="auto"/>
              <w:jc w:val="center"/>
              <w:textAlignment w:val="auto"/>
            </w:pPr>
            <w:r>
              <w:rPr>
                <w:rFonts w:cs="Calibri"/>
                <w:b/>
                <w:bCs/>
                <w:sz w:val="22"/>
                <w:szCs w:val="24"/>
                <w:lang w:eastAsia="en-GB"/>
              </w:rPr>
              <w:t>Cairn Education</w:t>
            </w:r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 xml:space="preserve"> contact information </w:t>
            </w:r>
          </w:p>
        </w:tc>
      </w:tr>
      <w:tr w:rsidR="00C52FFE" w14:paraId="62DFADEB" w14:textId="77777777" w:rsidTr="001941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DE6" w14:textId="10D61921" w:rsidR="00C52FFE" w:rsidRDefault="00002C37">
            <w:pPr>
              <w:spacing w:after="0" w:line="276" w:lineRule="auto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>Rachael Thompson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DE8" w14:textId="48694DBF" w:rsidR="0061327E" w:rsidRDefault="00002C37">
            <w:pPr>
              <w:spacing w:after="0" w:line="276" w:lineRule="auto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sz w:val="22"/>
                <w:szCs w:val="22"/>
                <w:lang w:eastAsia="en-GB"/>
              </w:rPr>
              <w:t>Director- Head of Therapy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DEA" w14:textId="2A71AE9F" w:rsidR="00C52FFE" w:rsidRDefault="00002C37">
            <w:pPr>
              <w:spacing w:after="0" w:line="276" w:lineRule="auto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sz w:val="22"/>
                <w:szCs w:val="22"/>
                <w:lang w:eastAsia="en-GB"/>
              </w:rPr>
              <w:t>rachaelthompson@cairneducation.co.uk</w:t>
            </w:r>
          </w:p>
        </w:tc>
      </w:tr>
      <w:tr w:rsidR="002862EA" w14:paraId="22E6783B" w14:textId="77777777" w:rsidTr="001941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0709" w14:textId="504E7C7F" w:rsidR="002862EA" w:rsidRDefault="002862EA">
            <w:pPr>
              <w:spacing w:after="0" w:line="276" w:lineRule="auto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>Natasha Colahan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B651" w14:textId="3E99CE67" w:rsidR="002862EA" w:rsidRDefault="002862EA">
            <w:pPr>
              <w:spacing w:after="0" w:line="276" w:lineRule="auto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sz w:val="22"/>
                <w:szCs w:val="22"/>
                <w:lang w:eastAsia="en-GB"/>
              </w:rPr>
              <w:t>Business Manager/Alternative director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174C" w14:textId="538CB09D" w:rsidR="002862EA" w:rsidRDefault="002862EA">
            <w:pPr>
              <w:spacing w:after="0" w:line="276" w:lineRule="auto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sz w:val="22"/>
                <w:szCs w:val="22"/>
                <w:lang w:eastAsia="en-GB"/>
              </w:rPr>
              <w:t>natashacolahan@cairneducation.co.uk</w:t>
            </w:r>
          </w:p>
        </w:tc>
      </w:tr>
    </w:tbl>
    <w:p w14:paraId="1C2AAA9D" w14:textId="2BDFF9D1" w:rsidR="009F5BD1" w:rsidRDefault="009F5BD1">
      <w:pPr>
        <w:spacing w:after="0" w:line="240" w:lineRule="auto"/>
        <w:textAlignment w:val="auto"/>
        <w:rPr>
          <w:rFonts w:cs="Calibri"/>
          <w:b/>
          <w:sz w:val="32"/>
          <w:szCs w:val="32"/>
          <w:lang w:eastAsia="en-GB"/>
        </w:rPr>
      </w:pPr>
    </w:p>
    <w:bookmarkStart w:id="2" w:name="_Toc66267244" w:displacedByCustomXml="next"/>
    <w:sdt>
      <w:sdtPr>
        <w:rPr>
          <w:rFonts w:ascii="Calibri" w:hAnsi="Calibri"/>
          <w:color w:val="auto"/>
          <w:sz w:val="21"/>
          <w:szCs w:val="21"/>
        </w:rPr>
        <w:id w:val="-7370071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B2A8F93" w14:textId="62BF9025" w:rsidR="00C21CAE" w:rsidRDefault="00C21CAE">
          <w:pPr>
            <w:pStyle w:val="TOCHeading"/>
          </w:pPr>
          <w:r>
            <w:t>Contents</w:t>
          </w:r>
          <w:bookmarkEnd w:id="2"/>
        </w:p>
        <w:p w14:paraId="520287D9" w14:textId="7D182DD0" w:rsidR="001C7516" w:rsidRDefault="00C21CA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267244" w:history="1">
            <w:r w:rsidR="001C7516" w:rsidRPr="0026078E">
              <w:rPr>
                <w:rStyle w:val="Hyperlink"/>
                <w:noProof/>
              </w:rPr>
              <w:t>Contents</w:t>
            </w:r>
            <w:r w:rsidR="001C7516">
              <w:rPr>
                <w:noProof/>
                <w:webHidden/>
              </w:rPr>
              <w:tab/>
            </w:r>
            <w:r w:rsidR="001C7516">
              <w:rPr>
                <w:noProof/>
                <w:webHidden/>
              </w:rPr>
              <w:fldChar w:fldCharType="begin"/>
            </w:r>
            <w:r w:rsidR="001C7516">
              <w:rPr>
                <w:noProof/>
                <w:webHidden/>
              </w:rPr>
              <w:instrText xml:space="preserve"> PAGEREF _Toc66267244 \h </w:instrText>
            </w:r>
            <w:r w:rsidR="001C7516">
              <w:rPr>
                <w:noProof/>
                <w:webHidden/>
              </w:rPr>
            </w:r>
            <w:r w:rsidR="001C7516"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2</w:t>
            </w:r>
            <w:r w:rsidR="001C7516">
              <w:rPr>
                <w:noProof/>
                <w:webHidden/>
              </w:rPr>
              <w:fldChar w:fldCharType="end"/>
            </w:r>
          </w:hyperlink>
        </w:p>
        <w:p w14:paraId="46227AE8" w14:textId="1250D132" w:rsidR="001C7516" w:rsidRDefault="001C751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45" w:history="1">
            <w:r w:rsidRPr="0026078E">
              <w:rPr>
                <w:rStyle w:val="Hyperlink"/>
                <w:noProof/>
                <w:lang w:val="en-US" w:eastAsia="en-GB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1DF6A" w14:textId="6AE9F21A" w:rsidR="001C7516" w:rsidRDefault="001C751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46" w:history="1">
            <w:r w:rsidRPr="0026078E">
              <w:rPr>
                <w:rStyle w:val="Hyperlink"/>
                <w:noProof/>
                <w:lang w:val="en-US" w:eastAsia="en-GB"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4A3C7" w14:textId="27CB5A0F" w:rsidR="001C7516" w:rsidRDefault="001C751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47" w:history="1">
            <w:r w:rsidRPr="0026078E">
              <w:rPr>
                <w:rStyle w:val="Hyperlink"/>
                <w:noProof/>
                <w:lang w:val="en-US" w:eastAsia="en-GB"/>
              </w:rPr>
              <w:t>Risk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BBA99" w14:textId="3082E8CB" w:rsidR="001C7516" w:rsidRDefault="001C751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48" w:history="1">
            <w:r w:rsidRPr="0026078E">
              <w:rPr>
                <w:rStyle w:val="Hyperlink"/>
                <w:noProof/>
                <w:lang w:val="en-US" w:eastAsia="en-GB"/>
              </w:rPr>
              <w:t>A hazard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246FD" w14:textId="37D67FEF" w:rsidR="001C7516" w:rsidRDefault="001C751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49" w:history="1">
            <w:r w:rsidRPr="0026078E">
              <w:rPr>
                <w:rStyle w:val="Hyperlink"/>
                <w:noProof/>
              </w:rPr>
              <w:t>Risk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A35B9" w14:textId="2A87558F" w:rsidR="001C7516" w:rsidRDefault="001C751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50" w:history="1">
            <w:r w:rsidRPr="0026078E">
              <w:rPr>
                <w:rStyle w:val="Hyperlink"/>
                <w:noProof/>
                <w:lang w:val="en-US" w:eastAsia="en-GB"/>
              </w:rPr>
              <w:t>Risk Control Measure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BBD92" w14:textId="4412173D" w:rsidR="001C7516" w:rsidRDefault="001C751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51" w:history="1">
            <w:r w:rsidRPr="0026078E">
              <w:rPr>
                <w:rStyle w:val="Hyperlink"/>
                <w:noProof/>
                <w:lang w:val="en-US" w:eastAsia="en-GB"/>
              </w:rPr>
              <w:t>Types of Risk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448D5" w14:textId="2C5D41A1" w:rsidR="001C7516" w:rsidRDefault="001C751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52" w:history="1">
            <w:r w:rsidRPr="0026078E">
              <w:rPr>
                <w:rStyle w:val="Hyperlink"/>
                <w:noProof/>
                <w:lang w:val="en-US" w:eastAsia="en-GB"/>
              </w:rPr>
              <w:t>Risk Assessment Forms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ACF1A" w14:textId="20B13083" w:rsidR="001C7516" w:rsidRDefault="001C751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53" w:history="1">
            <w:r w:rsidRPr="0026078E">
              <w:rPr>
                <w:rStyle w:val="Hyperlink"/>
                <w:noProof/>
                <w:lang w:val="en-US" w:eastAsia="en-GB"/>
              </w:rPr>
              <w:t>Risks requiring risk assessment.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7C302" w14:textId="0E488B5C" w:rsidR="001C7516" w:rsidRDefault="001C751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54" w:history="1">
            <w:r w:rsidRPr="0026078E">
              <w:rPr>
                <w:rStyle w:val="Hyperlink"/>
                <w:noProof/>
                <w:lang w:val="en-US" w:eastAsia="en-GB"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0DDCC" w14:textId="5D4BD268" w:rsidR="001C7516" w:rsidRDefault="001C751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55" w:history="1">
            <w:r w:rsidRPr="0026078E">
              <w:rPr>
                <w:rStyle w:val="Hyperlink"/>
                <w:noProof/>
                <w:lang w:val="en-US" w:eastAsia="en-GB"/>
              </w:rPr>
              <w:t>Directors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9AC2E" w14:textId="1667F038" w:rsidR="001C7516" w:rsidRDefault="001C751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56" w:history="1">
            <w:r w:rsidRPr="0026078E">
              <w:rPr>
                <w:rStyle w:val="Hyperlink"/>
                <w:noProof/>
                <w:lang w:val="en-US" w:eastAsia="en-GB"/>
              </w:rPr>
              <w:t>All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F4F14" w14:textId="79EDD3B9" w:rsidR="001C7516" w:rsidRDefault="001C751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267257" w:history="1">
            <w:r w:rsidRPr="0026078E">
              <w:rPr>
                <w:rStyle w:val="Hyperlink"/>
                <w:noProof/>
                <w:lang w:val="en-US" w:eastAsia="en-GB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_Toc66267257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92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2DA9C" w14:textId="7AF9A188" w:rsidR="00C21CAE" w:rsidRDefault="00C21CAE">
          <w:r>
            <w:rPr>
              <w:b/>
              <w:bCs/>
              <w:noProof/>
            </w:rPr>
            <w:fldChar w:fldCharType="end"/>
          </w:r>
        </w:p>
      </w:sdtContent>
    </w:sdt>
    <w:p w14:paraId="4A7F83EB" w14:textId="77777777" w:rsidR="009F5BD1" w:rsidRDefault="009F5BD1">
      <w:pPr>
        <w:spacing w:after="0" w:line="240" w:lineRule="auto"/>
        <w:textAlignment w:val="auto"/>
        <w:rPr>
          <w:rFonts w:cs="Calibri"/>
          <w:b/>
          <w:sz w:val="32"/>
          <w:szCs w:val="32"/>
          <w:lang w:eastAsia="en-GB"/>
        </w:rPr>
      </w:pPr>
    </w:p>
    <w:p w14:paraId="62DFADFA" w14:textId="77777777" w:rsidR="00C52FFE" w:rsidRDefault="00C52FFE">
      <w:pPr>
        <w:spacing w:after="0" w:line="240" w:lineRule="auto"/>
        <w:textAlignment w:val="auto"/>
        <w:rPr>
          <w:rFonts w:cs="Calibri"/>
          <w:b/>
          <w:sz w:val="24"/>
          <w:szCs w:val="20"/>
          <w:lang w:eastAsia="en-GB"/>
        </w:rPr>
      </w:pPr>
    </w:p>
    <w:p w14:paraId="62DFAE56" w14:textId="0DB1EEA6" w:rsidR="00F60CCB" w:rsidRDefault="00F60CCB">
      <w:pPr>
        <w:spacing w:after="0" w:line="240" w:lineRule="auto"/>
        <w:ind w:left="-284"/>
        <w:jc w:val="center"/>
        <w:textAlignment w:val="auto"/>
      </w:pPr>
    </w:p>
    <w:p w14:paraId="482300FB" w14:textId="04ABFE59" w:rsidR="001B0A51" w:rsidRPr="002862EA" w:rsidRDefault="00F60CCB" w:rsidP="002862EA">
      <w:pPr>
        <w:rPr>
          <w:rFonts w:asciiTheme="minorHAnsi" w:hAnsiTheme="minorHAnsi" w:cstheme="minorHAnsi"/>
          <w:sz w:val="24"/>
          <w:szCs w:val="24"/>
        </w:rPr>
      </w:pPr>
      <w:r w:rsidRPr="00AD2735">
        <w:rPr>
          <w:rFonts w:asciiTheme="minorHAnsi" w:hAnsiTheme="minorHAnsi" w:cstheme="minorHAnsi"/>
          <w:sz w:val="24"/>
          <w:szCs w:val="24"/>
        </w:rPr>
        <w:br w:type="page"/>
      </w:r>
    </w:p>
    <w:p w14:paraId="59FC49DA" w14:textId="77777777" w:rsidR="000A0FF1" w:rsidRPr="00AD2735" w:rsidRDefault="000A0FF1">
      <w:pPr>
        <w:spacing w:after="0" w:line="240" w:lineRule="auto"/>
        <w:ind w:left="720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2FA0E4D5" w14:textId="77777777" w:rsidR="00EA50F7" w:rsidRDefault="00EA50F7" w:rsidP="00EA50F7">
      <w:pPr>
        <w:pStyle w:val="Heading1"/>
        <w:jc w:val="left"/>
        <w:rPr>
          <w:lang w:val="en-US" w:eastAsia="en-GB"/>
        </w:rPr>
      </w:pPr>
      <w:bookmarkStart w:id="3" w:name="_Toc66267245"/>
      <w:bookmarkEnd w:id="0"/>
      <w:r>
        <w:rPr>
          <w:lang w:val="en-US" w:eastAsia="en-GB"/>
        </w:rPr>
        <w:t>Introduction</w:t>
      </w:r>
      <w:bookmarkEnd w:id="3"/>
    </w:p>
    <w:p w14:paraId="62A3AE16" w14:textId="77777777" w:rsidR="00D971D4" w:rsidRDefault="00D971D4" w:rsidP="00EA50F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0ABE5160" w14:textId="4C6B8AAB" w:rsidR="00AD2735" w:rsidRPr="00EA50F7" w:rsidRDefault="00EA50F7" w:rsidP="00EA50F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Cairn Education </w:t>
      </w:r>
      <w:r w:rsidR="00AD2735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will ensure that </w:t>
      </w:r>
      <w:proofErr w:type="gramStart"/>
      <w:r w:rsidR="00F25299">
        <w:rPr>
          <w:rFonts w:asciiTheme="minorHAnsi" w:hAnsiTheme="minorHAnsi" w:cstheme="minorHAnsi"/>
          <w:bCs/>
          <w:sz w:val="24"/>
          <w:szCs w:val="24"/>
          <w:lang w:val="en-US" w:eastAsia="en-GB"/>
        </w:rPr>
        <w:t>all of</w:t>
      </w:r>
      <w:proofErr w:type="gramEnd"/>
      <w:r w:rsidR="00F25299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its </w:t>
      </w:r>
      <w:r w:rsidR="0099643D">
        <w:rPr>
          <w:rFonts w:asciiTheme="minorHAnsi" w:hAnsiTheme="minorHAnsi" w:cstheme="minorHAnsi"/>
          <w:bCs/>
          <w:sz w:val="24"/>
          <w:szCs w:val="24"/>
          <w:lang w:val="en-US" w:eastAsia="en-GB"/>
        </w:rPr>
        <w:t>services,</w:t>
      </w:r>
      <w:r w:rsidR="00F25299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including education and therapy</w:t>
      </w:r>
      <w:proofErr w:type="gramStart"/>
      <w:r w:rsidR="00F25299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55579C">
        <w:rPr>
          <w:rFonts w:asciiTheme="minorHAnsi" w:hAnsiTheme="minorHAnsi" w:cstheme="minorHAnsi"/>
          <w:bCs/>
          <w:sz w:val="24"/>
          <w:szCs w:val="24"/>
          <w:lang w:val="en-US" w:eastAsia="en-GB"/>
        </w:rPr>
        <w:t>located</w:t>
      </w:r>
      <w:proofErr w:type="gramEnd"/>
      <w:r w:rsidR="0055579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onsite and </w:t>
      </w:r>
      <w:r w:rsidR="00AD2735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off-site; educational,</w:t>
      </w: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D2735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care and support</w:t>
      </w:r>
      <w:r w:rsidR="0055579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activities</w:t>
      </w:r>
      <w:r w:rsidR="00AD2735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are delivered in a safe manner that complies fully with the law. The Health and</w:t>
      </w: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D2735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Safety at Work Act of 1974 places a duty on all employers to ensure, so far </w:t>
      </w:r>
      <w:proofErr w:type="gramStart"/>
      <w:r w:rsidR="00AD2735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as</w:t>
      </w:r>
      <w:proofErr w:type="gramEnd"/>
      <w:r w:rsidR="00AD2735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is reasonably</w:t>
      </w: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D2735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practicable, the health and safety of employees and others (such as visitors and </w:t>
      </w:r>
      <w:r w:rsidR="00A758E6">
        <w:rPr>
          <w:rFonts w:asciiTheme="minorHAnsi" w:hAnsiTheme="minorHAnsi" w:cstheme="minorHAnsi"/>
          <w:bCs/>
          <w:sz w:val="24"/>
          <w:szCs w:val="24"/>
          <w:lang w:val="en-US" w:eastAsia="en-GB"/>
        </w:rPr>
        <w:t>students</w:t>
      </w:r>
      <w:r w:rsidR="00AD2735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).</w:t>
      </w:r>
    </w:p>
    <w:p w14:paraId="796D16E3" w14:textId="77777777" w:rsidR="00EA50F7" w:rsidRPr="00EA50F7" w:rsidRDefault="00EA50F7" w:rsidP="00EA50F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7BCEBEFD" w14:textId="732D901E" w:rsidR="00EA50F7" w:rsidRPr="00EA50F7" w:rsidRDefault="00AD2735" w:rsidP="00EA50F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We know that risks are inherent in everyday life and our staff encourage </w:t>
      </w:r>
      <w:r w:rsidR="00A758E6">
        <w:rPr>
          <w:rFonts w:asciiTheme="minorHAnsi" w:hAnsiTheme="minorHAnsi" w:cstheme="minorHAnsi"/>
          <w:bCs/>
          <w:sz w:val="24"/>
          <w:szCs w:val="24"/>
          <w:lang w:val="en-US" w:eastAsia="en-GB"/>
        </w:rPr>
        <w:t>students</w:t>
      </w: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to take appropriate</w:t>
      </w:r>
      <w:r w:rsidR="00EA50F7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risks as a normal part of growing up</w:t>
      </w:r>
      <w:r w:rsidR="0055579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and learning</w:t>
      </w: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. Risk reduction must not lead to an institutional </w:t>
      </w:r>
      <w:proofErr w:type="gramStart"/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feel</w:t>
      </w:r>
      <w:proofErr w:type="gramEnd"/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. </w:t>
      </w:r>
    </w:p>
    <w:p w14:paraId="23F1055A" w14:textId="77777777" w:rsidR="00EA50F7" w:rsidRPr="00EA50F7" w:rsidRDefault="00EA50F7" w:rsidP="00EA50F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22894F4E" w14:textId="77777777" w:rsidR="00E216CA" w:rsidRDefault="00AD2735" w:rsidP="00EA50F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We will</w:t>
      </w:r>
      <w:r w:rsidR="00EA50F7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identify risks and adopt systems for </w:t>
      </w:r>
      <w:proofErr w:type="spellStart"/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minimising</w:t>
      </w:r>
      <w:proofErr w:type="spellEnd"/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them.</w:t>
      </w:r>
    </w:p>
    <w:p w14:paraId="019F46EF" w14:textId="77777777" w:rsidR="00E216CA" w:rsidRDefault="00E216CA" w:rsidP="00EA50F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5721FD82" w14:textId="5657E5D9" w:rsidR="00EA50F7" w:rsidRPr="00EA50F7" w:rsidRDefault="00E216CA" w:rsidP="00EA50F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We take a positive approach to developing </w:t>
      </w:r>
      <w:proofErr w:type="gramStart"/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>all of</w:t>
      </w:r>
      <w:proofErr w:type="gramEnd"/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our </w:t>
      </w:r>
      <w:r w:rsidR="00A65986">
        <w:rPr>
          <w:rFonts w:asciiTheme="minorHAnsi" w:hAnsiTheme="minorHAnsi" w:cstheme="minorHAnsi"/>
          <w:bCs/>
          <w:sz w:val="24"/>
          <w:szCs w:val="24"/>
          <w:lang w:val="en-US" w:eastAsia="en-GB"/>
        </w:rPr>
        <w:t>students’</w:t>
      </w:r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understanding of risk, how to manage risks in everyday life</w:t>
      </w:r>
      <w:r w:rsidR="008E5C3B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and work and how to make risk informed decisions.</w:t>
      </w:r>
      <w:r w:rsidR="00AD2735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</w:p>
    <w:p w14:paraId="3300FB31" w14:textId="77777777" w:rsidR="00EA50F7" w:rsidRPr="00EA50F7" w:rsidRDefault="00EA50F7" w:rsidP="00EA50F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1B4E8FCA" w14:textId="1B344164" w:rsidR="00AD2735" w:rsidRDefault="00AD2735" w:rsidP="00EA50F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We believe that Risk Assessment is</w:t>
      </w:r>
      <w:r w:rsidR="00A65986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not </w:t>
      </w: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about stopping activity that might lead to harm, or removing</w:t>
      </w:r>
      <w:r w:rsidR="00EA50F7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risk, it is about managing risk so that people can live their lives. As such we adopt </w:t>
      </w:r>
      <w:proofErr w:type="gramStart"/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the HSE’s</w:t>
      </w:r>
      <w:proofErr w:type="gramEnd"/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sensible</w:t>
      </w:r>
      <w:r w:rsidR="00EA50F7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approach to risk management. Our risk management process is about taking practical steps to protect</w:t>
      </w:r>
      <w:r w:rsidR="00EA50F7"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EA50F7">
        <w:rPr>
          <w:rFonts w:asciiTheme="minorHAnsi" w:hAnsiTheme="minorHAnsi" w:cstheme="minorHAnsi"/>
          <w:bCs/>
          <w:sz w:val="24"/>
          <w:szCs w:val="24"/>
          <w:lang w:val="en-US" w:eastAsia="en-GB"/>
        </w:rPr>
        <w:t>people from real harm and suffering, not about creating unnecessary bureaucracy.</w:t>
      </w:r>
    </w:p>
    <w:p w14:paraId="422B1878" w14:textId="77777777" w:rsidR="00EA50F7" w:rsidRDefault="00EA50F7" w:rsidP="00EA50F7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7D313933" w14:textId="08A33F10" w:rsidR="00AD2735" w:rsidRPr="003969B2" w:rsidRDefault="0055538F" w:rsidP="004A37D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>We believe that t</w:t>
      </w:r>
      <w:r w:rsidR="00AD2735" w:rsidRPr="003969B2">
        <w:rPr>
          <w:rFonts w:asciiTheme="minorHAnsi" w:hAnsiTheme="minorHAnsi" w:cstheme="minorHAnsi"/>
          <w:bCs/>
          <w:sz w:val="24"/>
          <w:szCs w:val="24"/>
          <w:lang w:val="en-US" w:eastAsia="en-GB"/>
        </w:rPr>
        <w:t>aking a sensible approach to risk management is about</w:t>
      </w:r>
      <w:r w:rsidR="006C0DB9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e</w:t>
      </w:r>
      <w:r w:rsidR="00AD2735" w:rsidRPr="003969B2">
        <w:rPr>
          <w:rFonts w:asciiTheme="minorHAnsi" w:hAnsiTheme="minorHAnsi" w:cstheme="minorHAnsi"/>
          <w:bCs/>
          <w:sz w:val="24"/>
          <w:szCs w:val="24"/>
          <w:lang w:val="en-US" w:eastAsia="en-GB"/>
        </w:rPr>
        <w:t>nsuring that staff and the public are properly protected</w:t>
      </w:r>
      <w:r w:rsidR="006C0DB9">
        <w:rPr>
          <w:rFonts w:asciiTheme="minorHAnsi" w:hAnsiTheme="minorHAnsi" w:cstheme="minorHAnsi"/>
          <w:bCs/>
          <w:sz w:val="24"/>
          <w:szCs w:val="24"/>
          <w:lang w:val="en-US" w:eastAsia="en-GB"/>
        </w:rPr>
        <w:t>.</w:t>
      </w:r>
    </w:p>
    <w:p w14:paraId="330EEE1E" w14:textId="77777777" w:rsidR="00E86136" w:rsidRPr="003969B2" w:rsidRDefault="00E86136" w:rsidP="004A37D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0CA13069" w14:textId="7331B3CF" w:rsidR="004712BC" w:rsidRDefault="006C0DB9" w:rsidP="0097532A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>We believe in e</w:t>
      </w:r>
      <w:r w:rsid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>n</w:t>
      </w:r>
      <w:r w:rsidR="00AD2735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>abling innovation and learning</w:t>
      </w:r>
      <w:r w:rsidR="00CE4E31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whilst </w:t>
      </w:r>
      <w:r w:rsidR="00AD2735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ensuring that </w:t>
      </w:r>
      <w:r w:rsidR="00CE4E31">
        <w:rPr>
          <w:rFonts w:asciiTheme="minorHAnsi" w:hAnsiTheme="minorHAnsi" w:cstheme="minorHAnsi"/>
          <w:bCs/>
          <w:sz w:val="24"/>
          <w:szCs w:val="24"/>
          <w:lang w:val="en-US" w:eastAsia="en-GB"/>
        </w:rPr>
        <w:t>activities are risk managed</w:t>
      </w:r>
      <w:r w:rsidR="00AD2735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responsibly</w:t>
      </w:r>
      <w:r w:rsidR="00CE4E31">
        <w:rPr>
          <w:rFonts w:asciiTheme="minorHAnsi" w:hAnsiTheme="minorHAnsi" w:cstheme="minorHAnsi"/>
          <w:bCs/>
          <w:sz w:val="24"/>
          <w:szCs w:val="24"/>
          <w:lang w:val="en-US" w:eastAsia="en-GB"/>
        </w:rPr>
        <w:t>.</w:t>
      </w:r>
    </w:p>
    <w:p w14:paraId="672B515B" w14:textId="77777777" w:rsidR="004712BC" w:rsidRDefault="004712BC" w:rsidP="0097532A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2AFE484C" w14:textId="33DFBCCA" w:rsidR="00CE4E31" w:rsidRDefault="004712BC" w:rsidP="0097532A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We </w:t>
      </w:r>
      <w:r w:rsidR="00AD2735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>understand that failure to</w:t>
      </w:r>
      <w:r w:rsidR="004A37D7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D2735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>manage significant risks respo</w:t>
      </w:r>
      <w:r w:rsidR="00874CD1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>n</w:t>
      </w:r>
      <w:r w:rsidR="00AD2735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>sibly is likely to lead to robust action</w:t>
      </w:r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>.</w:t>
      </w:r>
      <w:r w:rsidR="0008630D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</w:p>
    <w:p w14:paraId="3E225CF8" w14:textId="77777777" w:rsidR="00CE4E31" w:rsidRDefault="00CE4E31" w:rsidP="0097532A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119BD7CD" w14:textId="037850A6" w:rsidR="00AD2735" w:rsidRPr="0097532A" w:rsidRDefault="004712BC" w:rsidP="0097532A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We seek to ensure that we are </w:t>
      </w:r>
      <w:r w:rsidR="00AD2735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providing overall benefit to </w:t>
      </w:r>
      <w:r w:rsidR="00A758E6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>students</w:t>
      </w:r>
      <w:r w:rsidR="00AD2735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and staff by balancing benefits and risks, with a focus on</w:t>
      </w:r>
      <w:r w:rsidR="004A37D7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D2735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>reducing significant risks - both those which arise more often and those with serious</w:t>
      </w:r>
      <w:r w:rsidR="004A37D7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D2735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>consequences</w:t>
      </w:r>
      <w:r w:rsidR="00E008B4" w:rsidRPr="0097532A">
        <w:rPr>
          <w:rFonts w:asciiTheme="minorHAnsi" w:hAnsiTheme="minorHAnsi" w:cstheme="minorHAnsi"/>
          <w:bCs/>
          <w:sz w:val="24"/>
          <w:szCs w:val="24"/>
          <w:lang w:val="en-US" w:eastAsia="en-GB"/>
        </w:rPr>
        <w:t>.</w:t>
      </w:r>
    </w:p>
    <w:p w14:paraId="5CC69E4A" w14:textId="77777777" w:rsidR="0008630D" w:rsidRPr="003969B2" w:rsidRDefault="0008630D" w:rsidP="004A37D7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38C67143" w14:textId="2E6F974A" w:rsidR="00AD2735" w:rsidRPr="005F3F9D" w:rsidRDefault="005F3F9D" w:rsidP="005F3F9D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We believe in </w:t>
      </w:r>
      <w:r w:rsidR="00975842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educating our students </w:t>
      </w:r>
      <w:r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so that </w:t>
      </w:r>
      <w:r w:rsidR="00AD2735" w:rsidRPr="005F3F9D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as well as </w:t>
      </w:r>
      <w:r w:rsidR="00975842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understanding </w:t>
      </w:r>
      <w:r w:rsidR="00AD2735" w:rsidRPr="005F3F9D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the right to protection, they also </w:t>
      </w:r>
      <w:r w:rsidR="00975842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understand that they </w:t>
      </w:r>
      <w:proofErr w:type="gramStart"/>
      <w:r w:rsidR="00AD2735" w:rsidRPr="005F3F9D">
        <w:rPr>
          <w:rFonts w:asciiTheme="minorHAnsi" w:hAnsiTheme="minorHAnsi" w:cstheme="minorHAnsi"/>
          <w:bCs/>
          <w:sz w:val="24"/>
          <w:szCs w:val="24"/>
          <w:lang w:val="en-US" w:eastAsia="en-GB"/>
        </w:rPr>
        <w:t>have to</w:t>
      </w:r>
      <w:proofErr w:type="gramEnd"/>
      <w:r w:rsidR="004A37D7" w:rsidRPr="005F3F9D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D2735" w:rsidRPr="005F3F9D">
        <w:rPr>
          <w:rFonts w:asciiTheme="minorHAnsi" w:hAnsiTheme="minorHAnsi" w:cstheme="minorHAnsi"/>
          <w:bCs/>
          <w:sz w:val="24"/>
          <w:szCs w:val="24"/>
          <w:lang w:val="en-US" w:eastAsia="en-GB"/>
        </w:rPr>
        <w:t>exercise</w:t>
      </w:r>
      <w:r w:rsidR="001034C3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D2735" w:rsidRPr="005F3F9D">
        <w:rPr>
          <w:rFonts w:asciiTheme="minorHAnsi" w:hAnsiTheme="minorHAnsi" w:cstheme="minorHAnsi"/>
          <w:bCs/>
          <w:sz w:val="24"/>
          <w:szCs w:val="24"/>
          <w:lang w:val="en-US" w:eastAsia="en-GB"/>
        </w:rPr>
        <w:t>responsibility</w:t>
      </w:r>
      <w:r w:rsidR="00E008B4" w:rsidRPr="005F3F9D">
        <w:rPr>
          <w:rFonts w:asciiTheme="minorHAnsi" w:hAnsiTheme="minorHAnsi" w:cstheme="minorHAnsi"/>
          <w:bCs/>
          <w:sz w:val="24"/>
          <w:szCs w:val="24"/>
          <w:lang w:val="en-US" w:eastAsia="en-GB"/>
        </w:rPr>
        <w:t>.</w:t>
      </w:r>
    </w:p>
    <w:p w14:paraId="2FF3F48D" w14:textId="5B6BFBB6" w:rsidR="00AD2735" w:rsidRDefault="00AD2735" w:rsidP="004A37D7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3CF99D90" w14:textId="5DD500E3" w:rsidR="00AD2735" w:rsidRDefault="004A37D7" w:rsidP="001D3C0B">
      <w:pPr>
        <w:pStyle w:val="Heading1"/>
        <w:jc w:val="left"/>
        <w:rPr>
          <w:lang w:val="en-US" w:eastAsia="en-GB"/>
        </w:rPr>
      </w:pPr>
      <w:bookmarkStart w:id="4" w:name="_Toc66267246"/>
      <w:r>
        <w:rPr>
          <w:lang w:val="en-US" w:eastAsia="en-GB"/>
        </w:rPr>
        <w:lastRenderedPageBreak/>
        <w:t>Definitions</w:t>
      </w:r>
      <w:bookmarkEnd w:id="4"/>
    </w:p>
    <w:p w14:paraId="1C6C58BD" w14:textId="4CD42792" w:rsidR="004A37D7" w:rsidRDefault="001D3C0B" w:rsidP="001D3C0B">
      <w:pPr>
        <w:pStyle w:val="Heading2"/>
        <w:jc w:val="left"/>
        <w:rPr>
          <w:lang w:val="en-US" w:eastAsia="en-GB"/>
        </w:rPr>
      </w:pPr>
      <w:bookmarkStart w:id="5" w:name="_Toc66267247"/>
      <w:r>
        <w:rPr>
          <w:lang w:val="en-US" w:eastAsia="en-GB"/>
        </w:rPr>
        <w:t>Risk assessment</w:t>
      </w:r>
      <w:bookmarkEnd w:id="5"/>
    </w:p>
    <w:p w14:paraId="5FB0FA9F" w14:textId="73B65D07" w:rsidR="00AD2735" w:rsidRPr="00A95BEC" w:rsidRDefault="00AD2735" w:rsidP="001D3C0B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A risk assessment is a tool for conducting a formal examination of the harm or hazard to people (or an</w:t>
      </w:r>
      <w:r w:rsidR="001D3C0B"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proofErr w:type="spellStart"/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organisation</w:t>
      </w:r>
      <w:proofErr w:type="spellEnd"/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) that could result from a particular activity or situation.</w:t>
      </w:r>
    </w:p>
    <w:p w14:paraId="26A7DC9D" w14:textId="01FEEF40" w:rsidR="001D3C0B" w:rsidRDefault="001D3C0B" w:rsidP="001D3C0B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2C2D0A3F" w14:textId="58D479C1" w:rsidR="001D3C0B" w:rsidRDefault="001D3C0B" w:rsidP="001D3C0B">
      <w:pPr>
        <w:pStyle w:val="Heading2"/>
        <w:jc w:val="left"/>
        <w:rPr>
          <w:lang w:val="en-US" w:eastAsia="en-GB"/>
        </w:rPr>
      </w:pPr>
      <w:bookmarkStart w:id="6" w:name="_Toc66267248"/>
      <w:r>
        <w:rPr>
          <w:lang w:val="en-US" w:eastAsia="en-GB"/>
        </w:rPr>
        <w:t>A hazard</w:t>
      </w:r>
      <w:bookmarkEnd w:id="6"/>
    </w:p>
    <w:p w14:paraId="238B92DC" w14:textId="6A4FCF8E" w:rsidR="00AD2735" w:rsidRPr="00A95BEC" w:rsidRDefault="00AD2735" w:rsidP="001D3C0B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A hazard is something with the potential to cause harm (e.g. fire).</w:t>
      </w:r>
    </w:p>
    <w:p w14:paraId="45E0AA20" w14:textId="77777777" w:rsidR="001D3C0B" w:rsidRPr="00AD2735" w:rsidRDefault="001D3C0B" w:rsidP="001D3C0B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7494293A" w14:textId="20DEF82E" w:rsidR="001D3C0B" w:rsidRPr="001D3C0B" w:rsidRDefault="001D3C0B" w:rsidP="001D3C0B">
      <w:pPr>
        <w:pStyle w:val="Heading2"/>
        <w:jc w:val="left"/>
      </w:pPr>
      <w:bookmarkStart w:id="7" w:name="_Toc66267249"/>
      <w:r>
        <w:t>Risk evaluation</w:t>
      </w:r>
      <w:bookmarkEnd w:id="7"/>
    </w:p>
    <w:p w14:paraId="2626BCB1" w14:textId="4033861A" w:rsidR="00AD2735" w:rsidRPr="00A95BEC" w:rsidRDefault="00AD2735" w:rsidP="001D3C0B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A risk is an evaluation of the probability (or likelihood) of the hazard occurring (e.g. a chip pan will</w:t>
      </w:r>
      <w:r w:rsidR="001D3C0B"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catch fire if left unattended).</w:t>
      </w:r>
    </w:p>
    <w:p w14:paraId="1D46A742" w14:textId="1FF822D5" w:rsidR="00AD2735" w:rsidRPr="00A95BEC" w:rsidRDefault="00AD2735" w:rsidP="001D3C0B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A risk rating is the resulting assessment of the severity of the outcome (e.g. loss of life, destruction</w:t>
      </w:r>
      <w:r w:rsidR="001D3C0B"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of property).</w:t>
      </w:r>
    </w:p>
    <w:p w14:paraId="55B6941D" w14:textId="77777777" w:rsidR="001D3C0B" w:rsidRPr="00AD2735" w:rsidRDefault="001D3C0B" w:rsidP="001D3C0B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15D2AACC" w14:textId="7AD7001C" w:rsidR="001D3C0B" w:rsidRDefault="001D3C0B" w:rsidP="001D3C0B">
      <w:pPr>
        <w:pStyle w:val="Heading2"/>
        <w:jc w:val="left"/>
        <w:rPr>
          <w:lang w:val="en-US" w:eastAsia="en-GB"/>
        </w:rPr>
      </w:pPr>
      <w:bookmarkStart w:id="8" w:name="_Toc66267250"/>
      <w:r>
        <w:rPr>
          <w:lang w:val="en-US" w:eastAsia="en-GB"/>
        </w:rPr>
        <w:t>Risk Control Measure</w:t>
      </w:r>
      <w:bookmarkEnd w:id="8"/>
    </w:p>
    <w:p w14:paraId="743CA651" w14:textId="7A6704B2" w:rsidR="00AD2735" w:rsidRPr="00A95BEC" w:rsidRDefault="00AD2735" w:rsidP="001D3C0B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Risk control measures are the measures and procedures that are put in place </w:t>
      </w:r>
      <w:proofErr w:type="gramStart"/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in order to</w:t>
      </w:r>
      <w:proofErr w:type="gramEnd"/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1D3C0B"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minimize </w:t>
      </w:r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the consequences of unfettered risk (e.g. staff training, clear work procedures, heat detectors, fire</w:t>
      </w:r>
      <w:r w:rsidR="001D3C0B"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alarms, fire practices, gas and electrical shut down points and insurance). Accidents and injuries</w:t>
      </w:r>
      <w:r w:rsidR="001D3C0B"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A95B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can ruin lives, damage reputations and cost money.</w:t>
      </w:r>
    </w:p>
    <w:p w14:paraId="7DD0DA9A" w14:textId="77777777" w:rsidR="001D3C0B" w:rsidRDefault="001D3C0B" w:rsidP="001D3C0B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55C5590D" w14:textId="5D2C0BE3" w:rsidR="00AD2735" w:rsidRPr="00AD2735" w:rsidRDefault="00AD2735" w:rsidP="001D3C0B">
      <w:pPr>
        <w:pStyle w:val="Heading1"/>
        <w:jc w:val="left"/>
        <w:rPr>
          <w:lang w:val="en-US" w:eastAsia="en-GB"/>
        </w:rPr>
      </w:pPr>
      <w:bookmarkStart w:id="9" w:name="_Toc66267251"/>
      <w:r w:rsidRPr="00AD2735">
        <w:rPr>
          <w:lang w:val="en-US" w:eastAsia="en-GB"/>
        </w:rPr>
        <w:t>Types of Risk Assessment</w:t>
      </w:r>
      <w:bookmarkEnd w:id="9"/>
    </w:p>
    <w:p w14:paraId="39163950" w14:textId="3B7CB62E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Generic Risk Assessments are acceptable where activities/processes/operations are consistent</w:t>
      </w:r>
      <w:r w:rsidR="001D3C0B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across the workplace. However, these must be adapted, as appropriate, to consider </w:t>
      </w:r>
      <w:proofErr w:type="gramStart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particular</w:t>
      </w:r>
      <w:r w:rsidR="001D3C0B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individuals</w:t>
      </w:r>
      <w:proofErr w:type="gramEnd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and specific issues relating to the environment. They should also be </w:t>
      </w:r>
      <w:proofErr w:type="gramStart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signed</w:t>
      </w:r>
      <w:proofErr w:type="gramEnd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and dated to</w:t>
      </w:r>
      <w:r w:rsidR="001D3C0B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confirm that all staff have been made aware of the contents.</w:t>
      </w:r>
    </w:p>
    <w:p w14:paraId="727CEB5D" w14:textId="77777777" w:rsidR="001D3C0B" w:rsidRPr="00A95BEC" w:rsidRDefault="001D3C0B" w:rsidP="001D3C0B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0B1951EB" w14:textId="07F4A851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Specific Risk Assessments are in place and reflect the specific needs of one dedicated individual,</w:t>
      </w:r>
      <w:r w:rsidR="001D3C0B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task or event. They will have very prescriptive controls but may also reference generic risk</w:t>
      </w:r>
      <w:r w:rsidR="001D3C0B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assessments. They should also be signed and dated to confirm that all relevant staff have been made</w:t>
      </w:r>
      <w:r w:rsidR="001D3C0B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aware of the contents.</w:t>
      </w:r>
    </w:p>
    <w:p w14:paraId="5E9BF7F1" w14:textId="77777777" w:rsidR="001D3C0B" w:rsidRPr="00A95BEC" w:rsidRDefault="001D3C0B" w:rsidP="001D3C0B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089C4B91" w14:textId="635ABAF6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Dynamic Risk Assessments are constant</w:t>
      </w:r>
      <w:proofErr w:type="gramStart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, on</w:t>
      </w:r>
      <w:proofErr w:type="gramEnd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the spot assessments of the situation/task that are not</w:t>
      </w:r>
      <w:r w:rsidR="001D3C0B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written down as the risk was not foreseeable. For any significant foreseeable </w:t>
      </w:r>
      <w:proofErr w:type="gramStart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risk</w:t>
      </w:r>
      <w:proofErr w:type="gramEnd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 written risk</w:t>
      </w:r>
      <w:r w:rsidR="001D3C0B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assessment must </w:t>
      </w:r>
      <w:proofErr w:type="gramStart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be in place</w:t>
      </w:r>
      <w:proofErr w:type="gramEnd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.</w:t>
      </w:r>
    </w:p>
    <w:p w14:paraId="23184E31" w14:textId="77777777" w:rsidR="001D3C0B" w:rsidRDefault="001D3C0B" w:rsidP="001D3C0B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6F0BAB80" w14:textId="2AC3581E" w:rsidR="00AD2735" w:rsidRPr="00AD2735" w:rsidRDefault="00AD2735" w:rsidP="0018411C">
      <w:pPr>
        <w:pStyle w:val="Heading1"/>
        <w:jc w:val="left"/>
        <w:rPr>
          <w:lang w:val="en-US" w:eastAsia="en-GB"/>
        </w:rPr>
      </w:pPr>
      <w:bookmarkStart w:id="10" w:name="_Toc66267252"/>
      <w:r w:rsidRPr="00AD2735">
        <w:rPr>
          <w:lang w:val="en-US" w:eastAsia="en-GB"/>
        </w:rPr>
        <w:t>Risk Assessment Forms</w:t>
      </w:r>
      <w:bookmarkEnd w:id="10"/>
    </w:p>
    <w:p w14:paraId="203069FD" w14:textId="77777777" w:rsidR="001D3C0B" w:rsidRDefault="001D3C0B" w:rsidP="001D3C0B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2DBF45B0" w14:textId="767C78BA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lastRenderedPageBreak/>
        <w:t xml:space="preserve">The Risk Assessment form will </w:t>
      </w:r>
      <w:proofErr w:type="gramStart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take into account</w:t>
      </w:r>
      <w:proofErr w:type="gramEnd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:</w:t>
      </w:r>
    </w:p>
    <w:p w14:paraId="1DE131E7" w14:textId="66373C8A" w:rsidR="00AD2735" w:rsidRPr="00FF7502" w:rsidRDefault="00AD2735" w:rsidP="00C17AFA">
      <w:pPr>
        <w:pStyle w:val="ListParagraph"/>
        <w:numPr>
          <w:ilvl w:val="0"/>
          <w:numId w:val="1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F7502">
        <w:rPr>
          <w:rFonts w:asciiTheme="minorHAnsi" w:hAnsiTheme="minorHAnsi" w:cstheme="minorHAnsi"/>
          <w:bCs/>
          <w:sz w:val="24"/>
          <w:szCs w:val="24"/>
          <w:lang w:val="en-US" w:eastAsia="en-GB"/>
        </w:rPr>
        <w:t>Date of risk assessment</w:t>
      </w:r>
    </w:p>
    <w:p w14:paraId="634430E6" w14:textId="20CF113A" w:rsidR="00AD2735" w:rsidRPr="00FF7502" w:rsidRDefault="00AD2735" w:rsidP="00C17AFA">
      <w:pPr>
        <w:pStyle w:val="ListParagraph"/>
        <w:numPr>
          <w:ilvl w:val="0"/>
          <w:numId w:val="1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F7502">
        <w:rPr>
          <w:rFonts w:asciiTheme="minorHAnsi" w:hAnsiTheme="minorHAnsi" w:cstheme="minorHAnsi"/>
          <w:bCs/>
          <w:sz w:val="24"/>
          <w:szCs w:val="24"/>
          <w:lang w:val="en-US" w:eastAsia="en-GB"/>
        </w:rPr>
        <w:t>Frequency of review and next review date</w:t>
      </w:r>
    </w:p>
    <w:p w14:paraId="1D0C262C" w14:textId="0E5F5459" w:rsidR="00AD2735" w:rsidRPr="009F420D" w:rsidRDefault="00AD2735" w:rsidP="009F420D">
      <w:pPr>
        <w:pStyle w:val="ListParagraph"/>
        <w:numPr>
          <w:ilvl w:val="0"/>
          <w:numId w:val="1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F7502">
        <w:rPr>
          <w:rFonts w:asciiTheme="minorHAnsi" w:hAnsiTheme="minorHAnsi" w:cstheme="minorHAnsi"/>
          <w:bCs/>
          <w:sz w:val="24"/>
          <w:szCs w:val="24"/>
          <w:lang w:val="en-US" w:eastAsia="en-GB"/>
        </w:rPr>
        <w:t>Risk matrix identifying the likelihood and severity of the risk, assigning a risk rating based on</w:t>
      </w:r>
      <w:r w:rsidR="009F420D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9F420D">
        <w:rPr>
          <w:rFonts w:asciiTheme="minorHAnsi" w:hAnsiTheme="minorHAnsi" w:cstheme="minorHAnsi"/>
          <w:bCs/>
          <w:sz w:val="24"/>
          <w:szCs w:val="24"/>
          <w:lang w:val="en-US" w:eastAsia="en-GB"/>
        </w:rPr>
        <w:t>these factors</w:t>
      </w:r>
      <w:r w:rsidR="009F420D">
        <w:rPr>
          <w:rFonts w:asciiTheme="minorHAnsi" w:hAnsiTheme="minorHAnsi" w:cstheme="minorHAnsi"/>
          <w:bCs/>
          <w:sz w:val="24"/>
          <w:szCs w:val="24"/>
          <w:lang w:val="en-US" w:eastAsia="en-GB"/>
        </w:rPr>
        <w:t>:</w:t>
      </w:r>
    </w:p>
    <w:p w14:paraId="76211DA7" w14:textId="160A8BCA" w:rsidR="00AD2735" w:rsidRPr="00FF7502" w:rsidRDefault="00AD2735" w:rsidP="00C17AFA">
      <w:pPr>
        <w:pStyle w:val="ListParagraph"/>
        <w:numPr>
          <w:ilvl w:val="0"/>
          <w:numId w:val="1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F7502">
        <w:rPr>
          <w:rFonts w:asciiTheme="minorHAnsi" w:hAnsiTheme="minorHAnsi" w:cstheme="minorHAnsi"/>
          <w:bCs/>
          <w:sz w:val="24"/>
          <w:szCs w:val="24"/>
          <w:lang w:val="en-US" w:eastAsia="en-GB"/>
        </w:rPr>
        <w:t>Identification of hazards</w:t>
      </w:r>
    </w:p>
    <w:p w14:paraId="6F7B8E4B" w14:textId="11A59DDB" w:rsidR="00AD2735" w:rsidRPr="00FF7502" w:rsidRDefault="00AD2735" w:rsidP="00C17AFA">
      <w:pPr>
        <w:pStyle w:val="ListParagraph"/>
        <w:numPr>
          <w:ilvl w:val="0"/>
          <w:numId w:val="1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F7502">
        <w:rPr>
          <w:rFonts w:asciiTheme="minorHAnsi" w:hAnsiTheme="minorHAnsi" w:cstheme="minorHAnsi"/>
          <w:bCs/>
          <w:sz w:val="24"/>
          <w:szCs w:val="24"/>
          <w:lang w:val="en-US" w:eastAsia="en-GB"/>
        </w:rPr>
        <w:t>Who is at risk</w:t>
      </w:r>
    </w:p>
    <w:p w14:paraId="720ED28C" w14:textId="1D86BDE2" w:rsidR="00AD2735" w:rsidRPr="00FF7502" w:rsidRDefault="00AD2735" w:rsidP="00C17AFA">
      <w:pPr>
        <w:pStyle w:val="ListParagraph"/>
        <w:numPr>
          <w:ilvl w:val="0"/>
          <w:numId w:val="1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F7502">
        <w:rPr>
          <w:rFonts w:asciiTheme="minorHAnsi" w:hAnsiTheme="minorHAnsi" w:cstheme="minorHAnsi"/>
          <w:bCs/>
          <w:sz w:val="24"/>
          <w:szCs w:val="24"/>
          <w:lang w:val="en-US" w:eastAsia="en-GB"/>
        </w:rPr>
        <w:t>Actions taken to reduce risk - current and new actions that will be taken (by who, when)</w:t>
      </w:r>
    </w:p>
    <w:p w14:paraId="3DB03614" w14:textId="75E7BE99" w:rsidR="00AD2735" w:rsidRPr="00FF7502" w:rsidRDefault="00AD2735" w:rsidP="00C17AFA">
      <w:pPr>
        <w:pStyle w:val="ListParagraph"/>
        <w:numPr>
          <w:ilvl w:val="0"/>
          <w:numId w:val="1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F7502">
        <w:rPr>
          <w:rFonts w:asciiTheme="minorHAnsi" w:hAnsiTheme="minorHAnsi" w:cstheme="minorHAnsi"/>
          <w:bCs/>
          <w:sz w:val="24"/>
          <w:szCs w:val="24"/>
          <w:lang w:val="en-US" w:eastAsia="en-GB"/>
        </w:rPr>
        <w:t>Evidence that action plans are monitored an</w:t>
      </w:r>
      <w:r w:rsidR="00A36F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d</w:t>
      </w:r>
      <w:r w:rsidRPr="00FF7502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completed</w:t>
      </w:r>
    </w:p>
    <w:p w14:paraId="2C17626D" w14:textId="4A7E9C33" w:rsidR="00AD2735" w:rsidRPr="00FF7502" w:rsidRDefault="00AD2735" w:rsidP="00C17AFA">
      <w:pPr>
        <w:pStyle w:val="ListParagraph"/>
        <w:numPr>
          <w:ilvl w:val="0"/>
          <w:numId w:val="1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F7502">
        <w:rPr>
          <w:rFonts w:asciiTheme="minorHAnsi" w:hAnsiTheme="minorHAnsi" w:cstheme="minorHAnsi"/>
          <w:bCs/>
          <w:sz w:val="24"/>
          <w:szCs w:val="24"/>
          <w:lang w:val="en-US" w:eastAsia="en-GB"/>
        </w:rPr>
        <w:t>Identification of how the risk rating is affected by any new actions</w:t>
      </w:r>
    </w:p>
    <w:p w14:paraId="1827BC2D" w14:textId="6C96D264" w:rsidR="00AD2735" w:rsidRPr="00FF7502" w:rsidRDefault="00AD2735" w:rsidP="00C17AFA">
      <w:pPr>
        <w:pStyle w:val="ListParagraph"/>
        <w:numPr>
          <w:ilvl w:val="0"/>
          <w:numId w:val="1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F7502">
        <w:rPr>
          <w:rFonts w:asciiTheme="minorHAnsi" w:hAnsiTheme="minorHAnsi" w:cstheme="minorHAnsi"/>
          <w:bCs/>
          <w:sz w:val="24"/>
          <w:szCs w:val="24"/>
          <w:lang w:val="en-US" w:eastAsia="en-GB"/>
        </w:rPr>
        <w:t>Risk assessments must be signed by relevant people (and dated)</w:t>
      </w:r>
    </w:p>
    <w:p w14:paraId="476AD640" w14:textId="1FF5BD71" w:rsidR="00AD2735" w:rsidRPr="00FF7502" w:rsidRDefault="00AD2735" w:rsidP="00C17AFA">
      <w:pPr>
        <w:pStyle w:val="ListParagraph"/>
        <w:numPr>
          <w:ilvl w:val="0"/>
          <w:numId w:val="1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F7502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Subject to regular review </w:t>
      </w:r>
    </w:p>
    <w:p w14:paraId="63E036E5" w14:textId="0412AED7" w:rsidR="00AD2735" w:rsidRDefault="0018411C" w:rsidP="0018411C">
      <w:pPr>
        <w:pStyle w:val="Heading1"/>
        <w:jc w:val="left"/>
        <w:rPr>
          <w:lang w:val="en-US" w:eastAsia="en-GB"/>
        </w:rPr>
      </w:pPr>
      <w:bookmarkStart w:id="11" w:name="_Toc66267253"/>
      <w:r>
        <w:rPr>
          <w:lang w:val="en-US" w:eastAsia="en-GB"/>
        </w:rPr>
        <w:t>Risks requiring risk assessment.</w:t>
      </w:r>
      <w:bookmarkEnd w:id="11"/>
    </w:p>
    <w:p w14:paraId="5D1421B7" w14:textId="77777777" w:rsidR="0018411C" w:rsidRPr="00AD2735" w:rsidRDefault="0018411C" w:rsidP="0018411C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3D8B6F41" w14:textId="72B3639C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Risk assessments will relate to people, premises</w:t>
      </w:r>
      <w:r w:rsidR="00FF7502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,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tasks</w:t>
      </w:r>
      <w:r w:rsidR="00FF7502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, and activities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. What is required will depend on the</w:t>
      </w:r>
      <w:r w:rsidR="00984E23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s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ituation.</w:t>
      </w:r>
    </w:p>
    <w:p w14:paraId="6BC86BFC" w14:textId="77777777" w:rsidR="00984E23" w:rsidRDefault="00984E23" w:rsidP="00984E23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2937D8D9" w14:textId="4515AE31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We follow the HSE’s “Five Steps to Risk Assessment”:</w:t>
      </w:r>
    </w:p>
    <w:p w14:paraId="5E86B434" w14:textId="3C44196B" w:rsidR="00AD2735" w:rsidRPr="00FE7841" w:rsidRDefault="00AD2735" w:rsidP="00C17AFA">
      <w:pPr>
        <w:pStyle w:val="ListParagraph"/>
        <w:numPr>
          <w:ilvl w:val="0"/>
          <w:numId w:val="2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E7841">
        <w:rPr>
          <w:rFonts w:asciiTheme="minorHAnsi" w:hAnsiTheme="minorHAnsi" w:cstheme="minorHAnsi"/>
          <w:bCs/>
          <w:sz w:val="24"/>
          <w:szCs w:val="24"/>
          <w:lang w:val="en-US" w:eastAsia="en-GB"/>
        </w:rPr>
        <w:t>Identify the hazards e.g. what can harm people</w:t>
      </w:r>
    </w:p>
    <w:p w14:paraId="70BC11A5" w14:textId="0BB5F129" w:rsidR="00AD2735" w:rsidRPr="00FE7841" w:rsidRDefault="00AD2735" w:rsidP="00C17AFA">
      <w:pPr>
        <w:pStyle w:val="ListParagraph"/>
        <w:numPr>
          <w:ilvl w:val="0"/>
          <w:numId w:val="2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E7841">
        <w:rPr>
          <w:rFonts w:asciiTheme="minorHAnsi" w:hAnsiTheme="minorHAnsi" w:cstheme="minorHAnsi"/>
          <w:bCs/>
          <w:sz w:val="24"/>
          <w:szCs w:val="24"/>
          <w:lang w:val="en-US" w:eastAsia="en-GB"/>
        </w:rPr>
        <w:t>Decide who might be harmed and how</w:t>
      </w:r>
    </w:p>
    <w:p w14:paraId="1929AFC4" w14:textId="3ED70DC4" w:rsidR="00AD2735" w:rsidRPr="00A36FEC" w:rsidRDefault="00AD2735" w:rsidP="00A36FEC">
      <w:pPr>
        <w:pStyle w:val="ListParagraph"/>
        <w:numPr>
          <w:ilvl w:val="0"/>
          <w:numId w:val="2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E7841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Evaluate the risks and decide on appropriate controls, </w:t>
      </w:r>
      <w:proofErr w:type="gramStart"/>
      <w:r w:rsidRPr="00FE7841">
        <w:rPr>
          <w:rFonts w:asciiTheme="minorHAnsi" w:hAnsiTheme="minorHAnsi" w:cstheme="minorHAnsi"/>
          <w:bCs/>
          <w:sz w:val="24"/>
          <w:szCs w:val="24"/>
          <w:lang w:val="en-US" w:eastAsia="en-GB"/>
        </w:rPr>
        <w:t>taking into account</w:t>
      </w:r>
      <w:proofErr w:type="gramEnd"/>
      <w:r w:rsidRPr="00FE7841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those that are already in</w:t>
      </w:r>
      <w:r w:rsidR="00A36FE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A36FEC">
        <w:rPr>
          <w:rFonts w:asciiTheme="minorHAnsi" w:hAnsiTheme="minorHAnsi" w:cstheme="minorHAnsi"/>
          <w:bCs/>
          <w:sz w:val="24"/>
          <w:szCs w:val="24"/>
          <w:lang w:val="en-US" w:eastAsia="en-GB"/>
        </w:rPr>
        <w:t>place</w:t>
      </w:r>
    </w:p>
    <w:p w14:paraId="6F48A753" w14:textId="105E7E1C" w:rsidR="00AD2735" w:rsidRPr="00FE7841" w:rsidRDefault="00AD2735" w:rsidP="00C17AFA">
      <w:pPr>
        <w:pStyle w:val="ListParagraph"/>
        <w:numPr>
          <w:ilvl w:val="0"/>
          <w:numId w:val="2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E7841">
        <w:rPr>
          <w:rFonts w:asciiTheme="minorHAnsi" w:hAnsiTheme="minorHAnsi" w:cstheme="minorHAnsi"/>
          <w:bCs/>
          <w:sz w:val="24"/>
          <w:szCs w:val="24"/>
          <w:lang w:val="en-US" w:eastAsia="en-GB"/>
        </w:rPr>
        <w:t>Record the risk assessment</w:t>
      </w:r>
    </w:p>
    <w:p w14:paraId="51481309" w14:textId="6A30B994" w:rsidR="00AD2735" w:rsidRPr="00FE7841" w:rsidRDefault="00AD2735" w:rsidP="00C17AFA">
      <w:pPr>
        <w:pStyle w:val="ListParagraph"/>
        <w:numPr>
          <w:ilvl w:val="0"/>
          <w:numId w:val="2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FE7841">
        <w:rPr>
          <w:rFonts w:asciiTheme="minorHAnsi" w:hAnsiTheme="minorHAnsi" w:cstheme="minorHAnsi"/>
          <w:bCs/>
          <w:sz w:val="24"/>
          <w:szCs w:val="24"/>
          <w:lang w:val="en-US" w:eastAsia="en-GB"/>
        </w:rPr>
        <w:t>Review the assessment and update if necessary</w:t>
      </w:r>
    </w:p>
    <w:p w14:paraId="6E01FE4C" w14:textId="77777777" w:rsidR="00984E23" w:rsidRDefault="00984E23" w:rsidP="00984E23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0E5F52FE" w14:textId="2854A102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When considering risk </w:t>
      </w:r>
      <w:r w:rsidR="003845AE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assessment,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it is important to think about how accidents and ill health could</w:t>
      </w:r>
      <w:r w:rsidR="00984E23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happen and concentrate on real risks and significant risks i.e. those that are most likely and which will</w:t>
      </w:r>
      <w:r w:rsidR="00984E23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cause the most harm. Significant risk</w:t>
      </w:r>
      <w:r w:rsidR="001D3859">
        <w:rPr>
          <w:rFonts w:asciiTheme="minorHAnsi" w:hAnsiTheme="minorHAnsi" w:cstheme="minorHAnsi"/>
          <w:bCs/>
          <w:sz w:val="24"/>
          <w:szCs w:val="24"/>
          <w:lang w:val="en-US" w:eastAsia="en-GB"/>
        </w:rPr>
        <w:t>s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are not trivial in nature and </w:t>
      </w:r>
      <w:proofErr w:type="gramStart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are capable of creating</w:t>
      </w:r>
      <w:proofErr w:type="gramEnd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 real risk to</w:t>
      </w:r>
      <w:r w:rsidR="00984E23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health and safety which any reasonable person would appreciate and would take steps to guard</w:t>
      </w:r>
      <w:r w:rsidR="00984E23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against. A risk assessment should be carried out prior to an activity which presents a risk of injury or</w:t>
      </w:r>
      <w:r w:rsidR="00984E23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ill health.</w:t>
      </w:r>
    </w:p>
    <w:p w14:paraId="1AFB42A6" w14:textId="77777777" w:rsidR="00984E23" w:rsidRDefault="00984E23" w:rsidP="00984E23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166D0F57" w14:textId="15509C44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Reasonably practicable measures should be used to reduce risk. This means balancing the level of</w:t>
      </w:r>
      <w:r w:rsidR="00984E23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risk against the measures needed to control the real risk in terms of money, time or trouble. However,</w:t>
      </w:r>
      <w:r w:rsidR="00984E23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you do not need to </w:t>
      </w:r>
      <w:proofErr w:type="gramStart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take action</w:t>
      </w:r>
      <w:proofErr w:type="gramEnd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if it would be grossly disproportionate to the level of risk.</w:t>
      </w:r>
    </w:p>
    <w:p w14:paraId="7B45CB4B" w14:textId="77777777" w:rsidR="00984E23" w:rsidRDefault="00984E23" w:rsidP="00984E23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70F24C7A" w14:textId="50878D55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As a minimum the following risk assessments will be required:</w:t>
      </w:r>
    </w:p>
    <w:p w14:paraId="1A6CD64A" w14:textId="77777777" w:rsidR="00AD2735" w:rsidRPr="003A7E26" w:rsidRDefault="00AD2735" w:rsidP="00AD2735">
      <w:pPr>
        <w:spacing w:after="0" w:line="240" w:lineRule="auto"/>
        <w:ind w:left="720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t>• Fire safety, procedures and risk assessments</w:t>
      </w:r>
    </w:p>
    <w:p w14:paraId="3FC530BB" w14:textId="3DA7DE76" w:rsidR="00AD2735" w:rsidRPr="003A7E26" w:rsidRDefault="00AD2735" w:rsidP="00B740B9">
      <w:pPr>
        <w:spacing w:after="0" w:line="240" w:lineRule="auto"/>
        <w:ind w:left="720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t>• Educational visits and trips</w:t>
      </w:r>
    </w:p>
    <w:p w14:paraId="7ED94230" w14:textId="62CEA659" w:rsidR="00AD2735" w:rsidRPr="003A7E26" w:rsidRDefault="00AD2735" w:rsidP="00B740B9">
      <w:pPr>
        <w:spacing w:after="0" w:line="240" w:lineRule="auto"/>
        <w:ind w:left="720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t>• Working at height</w:t>
      </w:r>
      <w:r w:rsidR="000B62D9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(</w:t>
      </w:r>
      <w:proofErr w:type="gramStart"/>
      <w:r w:rsidR="000B62D9">
        <w:rPr>
          <w:rFonts w:asciiTheme="minorHAnsi" w:hAnsiTheme="minorHAnsi" w:cstheme="minorHAnsi"/>
          <w:bCs/>
          <w:sz w:val="24"/>
          <w:szCs w:val="24"/>
          <w:lang w:val="en-US" w:eastAsia="en-GB"/>
        </w:rPr>
        <w:t>included</w:t>
      </w:r>
      <w:proofErr w:type="gramEnd"/>
      <w:r w:rsidR="000B62D9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within health and safety </w:t>
      </w:r>
      <w:r w:rsidR="00B740B9">
        <w:rPr>
          <w:rFonts w:asciiTheme="minorHAnsi" w:hAnsiTheme="minorHAnsi" w:cstheme="minorHAnsi"/>
          <w:bCs/>
          <w:sz w:val="24"/>
          <w:szCs w:val="24"/>
          <w:lang w:val="en-US" w:eastAsia="en-GB"/>
        </w:rPr>
        <w:t>policy)</w:t>
      </w:r>
    </w:p>
    <w:p w14:paraId="6FCD1C34" w14:textId="6EFDD2CA" w:rsidR="00AD2735" w:rsidRPr="003A7E26" w:rsidRDefault="00AD2735" w:rsidP="00AD2735">
      <w:pPr>
        <w:spacing w:after="0" w:line="240" w:lineRule="auto"/>
        <w:ind w:left="720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t>• Medical and First Aid</w:t>
      </w:r>
      <w:r w:rsidR="00FE6062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FE6062">
        <w:rPr>
          <w:rFonts w:asciiTheme="minorHAnsi" w:hAnsiTheme="minorHAnsi" w:cstheme="minorHAnsi"/>
          <w:bCs/>
          <w:sz w:val="24"/>
          <w:szCs w:val="24"/>
          <w:lang w:val="en-US" w:eastAsia="en-GB"/>
        </w:rPr>
        <w:t>(included within health and safety policy)</w:t>
      </w:r>
    </w:p>
    <w:p w14:paraId="3E53F5CC" w14:textId="28606273" w:rsidR="00AD2735" w:rsidRPr="003A7E26" w:rsidRDefault="00AD2735" w:rsidP="00B740B9">
      <w:pPr>
        <w:spacing w:after="0" w:line="240" w:lineRule="auto"/>
        <w:ind w:left="720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t>• Safeguarding and child protection</w:t>
      </w:r>
    </w:p>
    <w:p w14:paraId="360957AB" w14:textId="786F0697" w:rsidR="00AD2735" w:rsidRPr="003A7E26" w:rsidRDefault="00AD2735" w:rsidP="00AD2735">
      <w:pPr>
        <w:spacing w:after="0" w:line="240" w:lineRule="auto"/>
        <w:ind w:left="720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lastRenderedPageBreak/>
        <w:t xml:space="preserve">• </w:t>
      </w:r>
      <w:r w:rsidR="00B740B9">
        <w:rPr>
          <w:rFonts w:asciiTheme="minorHAnsi" w:hAnsiTheme="minorHAnsi" w:cstheme="minorHAnsi"/>
          <w:bCs/>
          <w:sz w:val="24"/>
          <w:szCs w:val="24"/>
          <w:lang w:val="en-US" w:eastAsia="en-GB"/>
        </w:rPr>
        <w:t>Driving at work</w:t>
      </w:r>
    </w:p>
    <w:p w14:paraId="1F751CAE" w14:textId="5530A8B3" w:rsidR="00AD2735" w:rsidRPr="003A7E26" w:rsidRDefault="00AD2735" w:rsidP="00AD2735">
      <w:pPr>
        <w:spacing w:after="0" w:line="240" w:lineRule="auto"/>
        <w:ind w:left="720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• </w:t>
      </w:r>
      <w:r w:rsidR="00B740B9">
        <w:rPr>
          <w:rFonts w:asciiTheme="minorHAnsi" w:hAnsiTheme="minorHAnsi" w:cstheme="minorHAnsi"/>
          <w:bCs/>
          <w:sz w:val="24"/>
          <w:szCs w:val="24"/>
          <w:lang w:val="en-US" w:eastAsia="en-GB"/>
        </w:rPr>
        <w:t>Positive</w:t>
      </w:r>
      <w:r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Behaviour</w:t>
      </w:r>
      <w:r w:rsidR="00B740B9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FE6062">
        <w:rPr>
          <w:rFonts w:asciiTheme="minorHAnsi" w:hAnsiTheme="minorHAnsi" w:cstheme="minorHAnsi"/>
          <w:bCs/>
          <w:sz w:val="24"/>
          <w:szCs w:val="24"/>
          <w:lang w:val="en-US" w:eastAsia="en-GB"/>
        </w:rPr>
        <w:t>policy</w:t>
      </w:r>
    </w:p>
    <w:p w14:paraId="6ADA05B7" w14:textId="77777777" w:rsidR="00AD2735" w:rsidRPr="003A7E26" w:rsidRDefault="00AD2735" w:rsidP="00AD2735">
      <w:pPr>
        <w:spacing w:after="0" w:line="240" w:lineRule="auto"/>
        <w:ind w:left="720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t>• Science experiments</w:t>
      </w:r>
    </w:p>
    <w:p w14:paraId="7847355D" w14:textId="2265B9C2" w:rsidR="00AD2735" w:rsidRPr="003A7E26" w:rsidRDefault="00AD2735" w:rsidP="00FE6062">
      <w:pPr>
        <w:spacing w:after="0" w:line="240" w:lineRule="auto"/>
        <w:ind w:left="720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t>• Physical Education</w:t>
      </w:r>
      <w:r w:rsidR="00FE6062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– specific sport risk assessment </w:t>
      </w:r>
    </w:p>
    <w:p w14:paraId="5ED73495" w14:textId="147846D6" w:rsidR="00AD2735" w:rsidRPr="003A7E26" w:rsidRDefault="00AD2735" w:rsidP="00AD2735">
      <w:pPr>
        <w:spacing w:after="0" w:line="240" w:lineRule="auto"/>
        <w:ind w:left="720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• Risk assessments for individual </w:t>
      </w:r>
      <w:r w:rsidR="00A758E6" w:rsidRPr="003A7E26">
        <w:rPr>
          <w:rFonts w:asciiTheme="minorHAnsi" w:hAnsiTheme="minorHAnsi" w:cstheme="minorHAnsi"/>
          <w:bCs/>
          <w:sz w:val="24"/>
          <w:szCs w:val="24"/>
          <w:lang w:val="en-US" w:eastAsia="en-GB"/>
        </w:rPr>
        <w:t>students</w:t>
      </w:r>
    </w:p>
    <w:p w14:paraId="38DC5119" w14:textId="77777777" w:rsidR="00984E23" w:rsidRDefault="00984E23" w:rsidP="00984E23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01092574" w14:textId="518D6804" w:rsidR="00AD2735" w:rsidRPr="00AD2735" w:rsidRDefault="00AD2735" w:rsidP="003969B2">
      <w:pPr>
        <w:pStyle w:val="Heading1"/>
        <w:jc w:val="left"/>
        <w:rPr>
          <w:lang w:val="en-US" w:eastAsia="en-GB"/>
        </w:rPr>
      </w:pPr>
      <w:bookmarkStart w:id="12" w:name="_Toc66267254"/>
      <w:r w:rsidRPr="00AD2735">
        <w:rPr>
          <w:lang w:val="en-US" w:eastAsia="en-GB"/>
        </w:rPr>
        <w:t>Responsibilities</w:t>
      </w:r>
      <w:bookmarkEnd w:id="12"/>
    </w:p>
    <w:p w14:paraId="56EE8724" w14:textId="2AA2C46B" w:rsidR="00AD2735" w:rsidRPr="00AD2735" w:rsidRDefault="00516458" w:rsidP="009E12AA">
      <w:pPr>
        <w:pStyle w:val="Heading2"/>
        <w:jc w:val="left"/>
        <w:rPr>
          <w:lang w:val="en-US" w:eastAsia="en-GB"/>
        </w:rPr>
      </w:pPr>
      <w:bookmarkStart w:id="13" w:name="_Toc66267255"/>
      <w:r>
        <w:rPr>
          <w:lang w:val="en-US" w:eastAsia="en-GB"/>
        </w:rPr>
        <w:t>Directors</w:t>
      </w:r>
      <w:bookmarkEnd w:id="13"/>
    </w:p>
    <w:p w14:paraId="17C34C2B" w14:textId="4155F4D8" w:rsidR="00AD2735" w:rsidRPr="00516458" w:rsidRDefault="00AD2735" w:rsidP="00984E23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516458">
        <w:rPr>
          <w:rFonts w:asciiTheme="minorHAnsi" w:hAnsiTheme="minorHAnsi" w:cstheme="minorHAnsi"/>
          <w:bCs/>
          <w:sz w:val="24"/>
          <w:szCs w:val="24"/>
          <w:lang w:val="en-US" w:eastAsia="en-GB"/>
        </w:rPr>
        <w:t>Ensure that:</w:t>
      </w:r>
    </w:p>
    <w:p w14:paraId="57094A51" w14:textId="581F7FEE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Suitable and sufficient risk assessments are carried out, some may be carried out locally, and</w:t>
      </w:r>
      <w:r w:rsidR="00874CD1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others may be undertaken by external contractors.</w:t>
      </w:r>
    </w:p>
    <w:p w14:paraId="77287857" w14:textId="77777777" w:rsidR="00874CD1" w:rsidRDefault="00874CD1" w:rsidP="00874CD1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22468637" w14:textId="6C921A03" w:rsidR="00AD2735" w:rsidRPr="00E538FF" w:rsidRDefault="00AD2735" w:rsidP="00E538FF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Risk assessments are undertaken and recorded for all tasks with a possibility of significant</w:t>
      </w:r>
      <w:r w:rsidR="00E538FF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E538FF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risk. They have the power to delegate responsibility for risk assessment </w:t>
      </w:r>
      <w:proofErr w:type="gramStart"/>
      <w:r w:rsidRPr="00E538FF">
        <w:rPr>
          <w:rFonts w:asciiTheme="minorHAnsi" w:hAnsiTheme="minorHAnsi" w:cstheme="minorHAnsi"/>
          <w:bCs/>
          <w:sz w:val="24"/>
          <w:szCs w:val="24"/>
          <w:lang w:val="en-US" w:eastAsia="en-GB"/>
        </w:rPr>
        <w:t>procedures,</w:t>
      </w:r>
      <w:proofErr w:type="gramEnd"/>
      <w:r w:rsidRPr="00E538FF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however</w:t>
      </w:r>
      <w:r w:rsidR="00874CD1" w:rsidRPr="00E538FF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E538FF">
        <w:rPr>
          <w:rFonts w:asciiTheme="minorHAnsi" w:hAnsiTheme="minorHAnsi" w:cstheme="minorHAnsi"/>
          <w:bCs/>
          <w:sz w:val="24"/>
          <w:szCs w:val="24"/>
          <w:lang w:val="en-US" w:eastAsia="en-GB"/>
        </w:rPr>
        <w:t>they retain accountability.</w:t>
      </w:r>
    </w:p>
    <w:p w14:paraId="00A0AA3D" w14:textId="77777777" w:rsidR="00874CD1" w:rsidRDefault="00874CD1" w:rsidP="00874CD1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052ED064" w14:textId="05BED408" w:rsidR="00AD2735" w:rsidRPr="00AF71AD" w:rsidRDefault="00516458" w:rsidP="00AF71AD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Cairn Education</w:t>
      </w:r>
      <w:r w:rsidR="00AD2735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has a risk assessment list and schedule that identifies the risk assessments</w:t>
      </w:r>
      <w:r w:rsidR="00AF71AD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D2735" w:rsidRPr="00AF71AD">
        <w:rPr>
          <w:rFonts w:asciiTheme="minorHAnsi" w:hAnsiTheme="minorHAnsi" w:cstheme="minorHAnsi"/>
          <w:bCs/>
          <w:sz w:val="24"/>
          <w:szCs w:val="24"/>
          <w:lang w:val="en-US" w:eastAsia="en-GB"/>
        </w:rPr>
        <w:t>required and when they will be reviewed. Risk assessments will relate to premises, activities</w:t>
      </w:r>
      <w:r w:rsidR="00874CD1" w:rsidRPr="00AF71AD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D2735" w:rsidRPr="00AF71AD">
        <w:rPr>
          <w:rFonts w:asciiTheme="minorHAnsi" w:hAnsiTheme="minorHAnsi" w:cstheme="minorHAnsi"/>
          <w:bCs/>
          <w:sz w:val="24"/>
          <w:szCs w:val="24"/>
          <w:lang w:val="en-US" w:eastAsia="en-GB"/>
        </w:rPr>
        <w:t>and the individual needs of young people.</w:t>
      </w:r>
    </w:p>
    <w:p w14:paraId="53547AD0" w14:textId="77777777" w:rsidR="00874CD1" w:rsidRDefault="00874CD1" w:rsidP="00874CD1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0F9F7CC7" w14:textId="29B6930D" w:rsidR="00AD2735" w:rsidRPr="00002C37" w:rsidRDefault="00C95E60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Cairn Education has </w:t>
      </w:r>
      <w:r w:rsidR="00AD2735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 protocol for writing and approval of risk assessments. Including how they are</w:t>
      </w:r>
      <w:r w:rsidR="00874CD1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D2735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communicated and how access is provided to relevant people (including staff and visitors)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</w:t>
      </w:r>
      <w:r w:rsidR="00AD2735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nd for the storage and retention of risk assessments.</w:t>
      </w:r>
    </w:p>
    <w:p w14:paraId="57756151" w14:textId="77777777" w:rsidR="009E12AA" w:rsidRDefault="009E12AA" w:rsidP="009E12AA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0C121A5D" w14:textId="6D93BAE2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Relevant staff are involved in the whole assessment process and training given where</w:t>
      </w:r>
      <w:r w:rsidR="00E008B4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appropriate so that there is an understanding of the need for control measures to ensure</w:t>
      </w:r>
      <w:r w:rsidR="00E008B4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implementation.</w:t>
      </w:r>
    </w:p>
    <w:p w14:paraId="1DC86EC9" w14:textId="77777777" w:rsidR="009E12AA" w:rsidRDefault="009E12AA" w:rsidP="009E12AA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2344F533" w14:textId="5E271E76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Risk assessments are subject to annual review or where there are significant changes to</w:t>
      </w:r>
      <w:r w:rsidR="00E008B4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working practices, with a view to ensuring that the control measures have been effective.</w:t>
      </w:r>
    </w:p>
    <w:p w14:paraId="45425AD6" w14:textId="77777777" w:rsidR="009E12AA" w:rsidRDefault="009E12AA" w:rsidP="009E12AA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5BF667FD" w14:textId="40101D57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Relevant staff are provided with training </w:t>
      </w:r>
      <w:proofErr w:type="gramStart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on</w:t>
      </w:r>
      <w:proofErr w:type="gramEnd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the completion of risk assessments as part of their</w:t>
      </w:r>
      <w:r w:rsidR="00E008B4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CPD.</w:t>
      </w:r>
    </w:p>
    <w:p w14:paraId="46CB020E" w14:textId="77777777" w:rsidR="009E12AA" w:rsidRDefault="009E12AA" w:rsidP="009E12AA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573C2EE7" w14:textId="05F16834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For off-site visits</w:t>
      </w:r>
      <w:r w:rsidR="00952043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including residential trips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,</w:t>
      </w:r>
      <w:r w:rsidR="00C95E60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Directors audit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and advises on risk</w:t>
      </w:r>
      <w:r w:rsidR="00E008B4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assessments and controls for each trip given its specific circumstances. These are signed off</w:t>
      </w:r>
      <w:r w:rsidR="00E008B4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as </w:t>
      </w:r>
      <w:proofErr w:type="spellStart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authorisation</w:t>
      </w:r>
      <w:proofErr w:type="spellEnd"/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for the event.</w:t>
      </w:r>
    </w:p>
    <w:p w14:paraId="3DF7E78F" w14:textId="77777777" w:rsidR="009E12AA" w:rsidRDefault="009E12AA" w:rsidP="009E12AA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500877CD" w14:textId="30A96351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All members of staff are given a thorough induction into </w:t>
      </w:r>
      <w:r w:rsidR="00C53820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Cairn Education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’s arrangements for risk</w:t>
      </w:r>
      <w:r w:rsidR="00E008B4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assessments and health and safety. Specialist training is given to those</w:t>
      </w:r>
      <w:r w:rsidR="00E008B4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whose work requires it.</w:t>
      </w:r>
    </w:p>
    <w:p w14:paraId="3D3272F5" w14:textId="77777777" w:rsidR="00E008B4" w:rsidRDefault="00E008B4" w:rsidP="00E008B4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303183B2" w14:textId="77777777" w:rsidR="00E008B4" w:rsidRDefault="00E008B4" w:rsidP="00E008B4">
      <w:pPr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6FE8E5D0" w14:textId="5370F9F1" w:rsidR="00AD2735" w:rsidRPr="00AD2735" w:rsidRDefault="00AD2735" w:rsidP="009E12AA">
      <w:pPr>
        <w:pStyle w:val="Heading2"/>
        <w:jc w:val="left"/>
        <w:rPr>
          <w:lang w:val="en-US" w:eastAsia="en-GB"/>
        </w:rPr>
      </w:pPr>
      <w:bookmarkStart w:id="14" w:name="_Toc66267256"/>
      <w:r w:rsidRPr="00AD2735">
        <w:rPr>
          <w:lang w:val="en-US" w:eastAsia="en-GB"/>
        </w:rPr>
        <w:lastRenderedPageBreak/>
        <w:t>All staff</w:t>
      </w:r>
      <w:bookmarkEnd w:id="14"/>
    </w:p>
    <w:p w14:paraId="158D1057" w14:textId="52F7C546" w:rsidR="00AD2735" w:rsidRPr="00002C37" w:rsidRDefault="00AD2735" w:rsidP="00C17AFA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Risk assessments are produced so that all staff know how to ensure their own safety and that</w:t>
      </w:r>
      <w:r w:rsidR="00B608C6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of other people. All staff must read any risk assessments relevant to their role and apply the</w:t>
      </w:r>
      <w:r w:rsidR="00B608C6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principles to their work.</w:t>
      </w:r>
    </w:p>
    <w:p w14:paraId="0657FCF4" w14:textId="77777777" w:rsidR="00952043" w:rsidRPr="00C05ADD" w:rsidRDefault="00952043" w:rsidP="00952043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48F48EAD" w14:textId="3D70CDFE" w:rsidR="00AD2735" w:rsidRPr="00002C37" w:rsidRDefault="00AD2735" w:rsidP="00E5461C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Staff should raise any queries about risk assessments </w:t>
      </w:r>
      <w:r w:rsidR="00952043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with</w:t>
      </w:r>
      <w:r w:rsidR="00F274D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the d</w:t>
      </w:r>
      <w:r w:rsidR="00952043"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irector of Cairn Education. </w:t>
      </w:r>
    </w:p>
    <w:p w14:paraId="45C81B12" w14:textId="77777777" w:rsidR="00952043" w:rsidRPr="00C05ADD" w:rsidRDefault="00952043" w:rsidP="00952043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</w:p>
    <w:p w14:paraId="62DFAE78" w14:textId="6816BE83" w:rsidR="00C52FFE" w:rsidRPr="008C0E8C" w:rsidRDefault="00AD2735" w:rsidP="008C0E8C">
      <w:pPr>
        <w:pStyle w:val="ListParagraph"/>
        <w:numPr>
          <w:ilvl w:val="0"/>
          <w:numId w:val="3"/>
        </w:num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002C37">
        <w:rPr>
          <w:rFonts w:asciiTheme="minorHAnsi" w:hAnsiTheme="minorHAnsi" w:cstheme="minorHAnsi"/>
          <w:bCs/>
          <w:sz w:val="24"/>
          <w:szCs w:val="24"/>
          <w:lang w:val="en-US" w:eastAsia="en-GB"/>
        </w:rPr>
        <w:t>Staff are responsible for taking reasonable care of their own safety, together with that of</w:t>
      </w:r>
      <w:r w:rsidR="008C0E8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</w:t>
      </w:r>
      <w:r w:rsidR="00A758E6" w:rsidRPr="008C0E8C">
        <w:rPr>
          <w:rFonts w:asciiTheme="minorHAnsi" w:hAnsiTheme="minorHAnsi" w:cstheme="minorHAnsi"/>
          <w:bCs/>
          <w:sz w:val="24"/>
          <w:szCs w:val="24"/>
          <w:lang w:val="en-US" w:eastAsia="en-GB"/>
        </w:rPr>
        <w:t>students</w:t>
      </w:r>
      <w:r w:rsidRPr="008C0E8C">
        <w:rPr>
          <w:rFonts w:asciiTheme="minorHAnsi" w:hAnsiTheme="minorHAnsi" w:cstheme="minorHAnsi"/>
          <w:bCs/>
          <w:sz w:val="24"/>
          <w:szCs w:val="24"/>
          <w:lang w:val="en-US" w:eastAsia="en-GB"/>
        </w:rPr>
        <w:t xml:space="preserve"> and visitors.</w:t>
      </w:r>
    </w:p>
    <w:p w14:paraId="4DF7D1F8" w14:textId="373F02C4" w:rsidR="00AD2735" w:rsidRDefault="00AD2735" w:rsidP="00AD2735">
      <w:pPr>
        <w:spacing w:after="0" w:line="240" w:lineRule="auto"/>
        <w:ind w:left="720"/>
        <w:textAlignment w:val="auto"/>
        <w:rPr>
          <w:rFonts w:asciiTheme="minorHAnsi" w:hAnsiTheme="minorHAnsi" w:cstheme="minorHAnsi"/>
          <w:b/>
          <w:sz w:val="24"/>
          <w:szCs w:val="24"/>
          <w:lang w:val="en-US" w:eastAsia="en-GB"/>
        </w:rPr>
      </w:pPr>
    </w:p>
    <w:p w14:paraId="0759F3B8" w14:textId="1854C0D8" w:rsidR="00AD2735" w:rsidRDefault="00AD2735" w:rsidP="00AD2735">
      <w:pPr>
        <w:pStyle w:val="Heading1"/>
        <w:jc w:val="left"/>
        <w:rPr>
          <w:lang w:val="en-US" w:eastAsia="en-GB"/>
        </w:rPr>
      </w:pPr>
      <w:bookmarkStart w:id="15" w:name="_Toc66267257"/>
      <w:r>
        <w:rPr>
          <w:lang w:val="en-US" w:eastAsia="en-GB"/>
        </w:rPr>
        <w:t>References</w:t>
      </w:r>
      <w:bookmarkEnd w:id="15"/>
    </w:p>
    <w:p w14:paraId="3C73B090" w14:textId="77777777" w:rsidR="00AD2735" w:rsidRPr="003769CB" w:rsidRDefault="00AD2735" w:rsidP="00AD2735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769CB">
        <w:rPr>
          <w:rFonts w:asciiTheme="minorHAnsi" w:hAnsiTheme="minorHAnsi" w:cstheme="minorHAnsi"/>
          <w:bCs/>
          <w:sz w:val="24"/>
          <w:szCs w:val="24"/>
          <w:lang w:val="en-US" w:eastAsia="en-GB"/>
        </w:rPr>
        <w:t>HSE Risk assessment: A brief guide to controlling risks in the workplace 2014</w:t>
      </w:r>
    </w:p>
    <w:p w14:paraId="3D496233" w14:textId="77777777" w:rsidR="00AD2735" w:rsidRPr="003769CB" w:rsidRDefault="00AD2735" w:rsidP="00AD2735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769CB">
        <w:rPr>
          <w:rFonts w:asciiTheme="minorHAnsi" w:hAnsiTheme="minorHAnsi" w:cstheme="minorHAnsi"/>
          <w:bCs/>
          <w:sz w:val="24"/>
          <w:szCs w:val="24"/>
          <w:lang w:val="en-US" w:eastAsia="en-GB"/>
        </w:rPr>
        <w:t>HSE Guidance on Sensible Risk Management 2016</w:t>
      </w:r>
    </w:p>
    <w:p w14:paraId="434908DB" w14:textId="77777777" w:rsidR="00AD2735" w:rsidRPr="003769CB" w:rsidRDefault="00AD2735" w:rsidP="00AD2735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769CB">
        <w:rPr>
          <w:rFonts w:asciiTheme="minorHAnsi" w:hAnsiTheme="minorHAnsi" w:cstheme="minorHAnsi"/>
          <w:bCs/>
          <w:sz w:val="24"/>
          <w:szCs w:val="24"/>
          <w:lang w:val="en-US" w:eastAsia="en-GB"/>
        </w:rPr>
        <w:t>ROSPA Managing Safety in Schools and Colleges 2012</w:t>
      </w:r>
    </w:p>
    <w:p w14:paraId="63E59A97" w14:textId="77777777" w:rsidR="00AD2735" w:rsidRPr="003769CB" w:rsidRDefault="00AD2735" w:rsidP="00AD2735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769CB">
        <w:rPr>
          <w:rFonts w:asciiTheme="minorHAnsi" w:hAnsiTheme="minorHAnsi" w:cstheme="minorHAnsi"/>
          <w:bCs/>
          <w:sz w:val="24"/>
          <w:szCs w:val="24"/>
          <w:lang w:val="en-US" w:eastAsia="en-GB"/>
        </w:rPr>
        <w:t>Ofsted: School Inspection Handbook 2015</w:t>
      </w:r>
    </w:p>
    <w:p w14:paraId="7A68754F" w14:textId="77777777" w:rsidR="00AD2735" w:rsidRPr="003769CB" w:rsidRDefault="00AD2735" w:rsidP="00AD2735">
      <w:pPr>
        <w:spacing w:after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lang w:val="en-US" w:eastAsia="en-GB"/>
        </w:rPr>
      </w:pPr>
      <w:r w:rsidRPr="003769CB">
        <w:rPr>
          <w:rFonts w:asciiTheme="minorHAnsi" w:hAnsiTheme="minorHAnsi" w:cstheme="minorHAnsi"/>
          <w:bCs/>
          <w:sz w:val="24"/>
          <w:szCs w:val="24"/>
          <w:lang w:val="en-US" w:eastAsia="en-GB"/>
        </w:rPr>
        <w:t>DfE Guide to the Children’s Homes Regulations including the quality standards April 2015</w:t>
      </w:r>
    </w:p>
    <w:p w14:paraId="0676CBCE" w14:textId="16754D32" w:rsidR="00AD2735" w:rsidRDefault="00AD2735" w:rsidP="00AD2735">
      <w:pPr>
        <w:rPr>
          <w:lang w:val="en-US" w:eastAsia="en-GB"/>
        </w:rPr>
      </w:pPr>
    </w:p>
    <w:p w14:paraId="2D1F22D9" w14:textId="77777777" w:rsidR="00AD2735" w:rsidRPr="00AD2735" w:rsidRDefault="00AD2735" w:rsidP="00AD2735">
      <w:pPr>
        <w:rPr>
          <w:lang w:val="en-US" w:eastAsia="en-GB"/>
        </w:rPr>
      </w:pPr>
    </w:p>
    <w:sectPr w:rsidR="00AD2735" w:rsidRPr="00AD2735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236EB" w14:textId="77777777" w:rsidR="0055227B" w:rsidRDefault="0055227B">
      <w:pPr>
        <w:spacing w:after="0" w:line="240" w:lineRule="auto"/>
      </w:pPr>
      <w:r>
        <w:separator/>
      </w:r>
    </w:p>
  </w:endnote>
  <w:endnote w:type="continuationSeparator" w:id="0">
    <w:p w14:paraId="1B841BE7" w14:textId="77777777" w:rsidR="0055227B" w:rsidRDefault="0055227B">
      <w:pPr>
        <w:spacing w:after="0" w:line="240" w:lineRule="auto"/>
      </w:pPr>
      <w:r>
        <w:continuationSeparator/>
      </w:r>
    </w:p>
  </w:endnote>
  <w:endnote w:type="continuationNotice" w:id="1">
    <w:p w14:paraId="4CCEC843" w14:textId="77777777" w:rsidR="0055227B" w:rsidRDefault="00552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ADD4" w14:textId="77777777" w:rsidR="009676FC" w:rsidRDefault="009676FC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62DFADD5" w14:textId="77777777" w:rsidR="009676FC" w:rsidRDefault="009676F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ADD7" w14:textId="77777777" w:rsidR="009676FC" w:rsidRDefault="009676FC">
    <w:pPr>
      <w:pStyle w:val="Footer"/>
      <w:jc w:val="center"/>
    </w:pPr>
    <w:r>
      <w:t>“Cairn Education” is the trading name of Cairn Education Community Interest Company</w:t>
    </w:r>
  </w:p>
  <w:p w14:paraId="62DFADD8" w14:textId="77777777" w:rsidR="009676FC" w:rsidRDefault="009676FC">
    <w:pPr>
      <w:pStyle w:val="Footer"/>
      <w:jc w:val="center"/>
    </w:pPr>
    <w:r>
      <w:t>Company Registration Number: 13115704</w:t>
    </w:r>
  </w:p>
  <w:p w14:paraId="62DFADD9" w14:textId="77777777" w:rsidR="009676FC" w:rsidRDefault="009676FC">
    <w:pPr>
      <w:pStyle w:val="Footer"/>
      <w:jc w:val="center"/>
    </w:pPr>
    <w:r>
      <w:t>Privacy Notice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46A3" w14:textId="77777777" w:rsidR="0055227B" w:rsidRDefault="005522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DB7BF9" w14:textId="77777777" w:rsidR="0055227B" w:rsidRDefault="0055227B">
      <w:pPr>
        <w:spacing w:after="0" w:line="240" w:lineRule="auto"/>
      </w:pPr>
      <w:r>
        <w:continuationSeparator/>
      </w:r>
    </w:p>
  </w:footnote>
  <w:footnote w:type="continuationNotice" w:id="1">
    <w:p w14:paraId="7862F04D" w14:textId="77777777" w:rsidR="0055227B" w:rsidRDefault="00552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ADD2" w14:textId="77777777" w:rsidR="009676FC" w:rsidRDefault="00967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0F6A"/>
    <w:multiLevelType w:val="hybridMultilevel"/>
    <w:tmpl w:val="195C5AB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585AE7"/>
    <w:multiLevelType w:val="hybridMultilevel"/>
    <w:tmpl w:val="3F94791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9F1B16"/>
    <w:multiLevelType w:val="hybridMultilevel"/>
    <w:tmpl w:val="8D744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940048">
    <w:abstractNumId w:val="1"/>
  </w:num>
  <w:num w:numId="2" w16cid:durableId="447818635">
    <w:abstractNumId w:val="0"/>
  </w:num>
  <w:num w:numId="3" w16cid:durableId="106892163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k2+13zS0ueeFb/Qrb2nEC8clDB7gm9IrVmgQoRQn/um0d5E3lku3gIKuupF1l4LOUU+Ybw3ojfaPjdHvacY3Q==" w:salt="HYuv1n3jw6RJ8Rx4vDyfUQ==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FE"/>
    <w:rsid w:val="000000B7"/>
    <w:rsid w:val="000024E3"/>
    <w:rsid w:val="00002C37"/>
    <w:rsid w:val="000063DE"/>
    <w:rsid w:val="0001164D"/>
    <w:rsid w:val="000203D6"/>
    <w:rsid w:val="00023484"/>
    <w:rsid w:val="00031631"/>
    <w:rsid w:val="00036517"/>
    <w:rsid w:val="00036F75"/>
    <w:rsid w:val="000416E4"/>
    <w:rsid w:val="000470BA"/>
    <w:rsid w:val="00050401"/>
    <w:rsid w:val="00060003"/>
    <w:rsid w:val="00062E38"/>
    <w:rsid w:val="00063E6C"/>
    <w:rsid w:val="00073639"/>
    <w:rsid w:val="00075427"/>
    <w:rsid w:val="0007699C"/>
    <w:rsid w:val="0008492C"/>
    <w:rsid w:val="0008630D"/>
    <w:rsid w:val="00090B84"/>
    <w:rsid w:val="0009282F"/>
    <w:rsid w:val="000943C9"/>
    <w:rsid w:val="00096C4A"/>
    <w:rsid w:val="000A07A2"/>
    <w:rsid w:val="000A0FF1"/>
    <w:rsid w:val="000A1812"/>
    <w:rsid w:val="000A35A8"/>
    <w:rsid w:val="000A51AF"/>
    <w:rsid w:val="000B2003"/>
    <w:rsid w:val="000B62D9"/>
    <w:rsid w:val="000B73A7"/>
    <w:rsid w:val="000D2C47"/>
    <w:rsid w:val="000F7E6B"/>
    <w:rsid w:val="001034C3"/>
    <w:rsid w:val="00106C4C"/>
    <w:rsid w:val="00110B8A"/>
    <w:rsid w:val="0011385B"/>
    <w:rsid w:val="00115619"/>
    <w:rsid w:val="0011570B"/>
    <w:rsid w:val="00123A98"/>
    <w:rsid w:val="00126C9F"/>
    <w:rsid w:val="00130A99"/>
    <w:rsid w:val="00131C98"/>
    <w:rsid w:val="00132587"/>
    <w:rsid w:val="00132CC0"/>
    <w:rsid w:val="00133EEB"/>
    <w:rsid w:val="00135C63"/>
    <w:rsid w:val="00136C32"/>
    <w:rsid w:val="00140D87"/>
    <w:rsid w:val="00141743"/>
    <w:rsid w:val="001423F6"/>
    <w:rsid w:val="00147A1C"/>
    <w:rsid w:val="00150C19"/>
    <w:rsid w:val="001516C1"/>
    <w:rsid w:val="001614BD"/>
    <w:rsid w:val="001642D7"/>
    <w:rsid w:val="00176E0C"/>
    <w:rsid w:val="00176EF4"/>
    <w:rsid w:val="00177B36"/>
    <w:rsid w:val="0018411C"/>
    <w:rsid w:val="00186663"/>
    <w:rsid w:val="00190460"/>
    <w:rsid w:val="001941DA"/>
    <w:rsid w:val="00195C75"/>
    <w:rsid w:val="001A3E1E"/>
    <w:rsid w:val="001B05ED"/>
    <w:rsid w:val="001B0A51"/>
    <w:rsid w:val="001B0CF4"/>
    <w:rsid w:val="001B1596"/>
    <w:rsid w:val="001B23DC"/>
    <w:rsid w:val="001B24D5"/>
    <w:rsid w:val="001B2CA3"/>
    <w:rsid w:val="001C3032"/>
    <w:rsid w:val="001C7516"/>
    <w:rsid w:val="001D06D9"/>
    <w:rsid w:val="001D3859"/>
    <w:rsid w:val="001D3C0B"/>
    <w:rsid w:val="001D5EB0"/>
    <w:rsid w:val="001D73F8"/>
    <w:rsid w:val="001E3EE9"/>
    <w:rsid w:val="001F208B"/>
    <w:rsid w:val="001F2391"/>
    <w:rsid w:val="001F42CA"/>
    <w:rsid w:val="00201AC3"/>
    <w:rsid w:val="002064F0"/>
    <w:rsid w:val="0020668C"/>
    <w:rsid w:val="00206ADA"/>
    <w:rsid w:val="0020705E"/>
    <w:rsid w:val="00212E54"/>
    <w:rsid w:val="002204F9"/>
    <w:rsid w:val="0022227F"/>
    <w:rsid w:val="0023060A"/>
    <w:rsid w:val="00231434"/>
    <w:rsid w:val="00232EDF"/>
    <w:rsid w:val="00233D58"/>
    <w:rsid w:val="00240EE9"/>
    <w:rsid w:val="002460FE"/>
    <w:rsid w:val="00252F5B"/>
    <w:rsid w:val="00255F12"/>
    <w:rsid w:val="00256AF6"/>
    <w:rsid w:val="0026395D"/>
    <w:rsid w:val="00265434"/>
    <w:rsid w:val="00265C9A"/>
    <w:rsid w:val="00267320"/>
    <w:rsid w:val="002730BF"/>
    <w:rsid w:val="00281884"/>
    <w:rsid w:val="00281964"/>
    <w:rsid w:val="002828E0"/>
    <w:rsid w:val="00282F21"/>
    <w:rsid w:val="002862EA"/>
    <w:rsid w:val="00287DB7"/>
    <w:rsid w:val="0029030E"/>
    <w:rsid w:val="00290CBA"/>
    <w:rsid w:val="00290D0D"/>
    <w:rsid w:val="00293E63"/>
    <w:rsid w:val="00295FDE"/>
    <w:rsid w:val="00296F3C"/>
    <w:rsid w:val="002A3A5D"/>
    <w:rsid w:val="002A5423"/>
    <w:rsid w:val="002C19FC"/>
    <w:rsid w:val="002C2EB7"/>
    <w:rsid w:val="002C3592"/>
    <w:rsid w:val="002C6A95"/>
    <w:rsid w:val="002D0702"/>
    <w:rsid w:val="002D2535"/>
    <w:rsid w:val="002D40C0"/>
    <w:rsid w:val="002D64F3"/>
    <w:rsid w:val="002E2CC4"/>
    <w:rsid w:val="002E4F15"/>
    <w:rsid w:val="002F3459"/>
    <w:rsid w:val="00301407"/>
    <w:rsid w:val="003038F7"/>
    <w:rsid w:val="00303AF6"/>
    <w:rsid w:val="0030557F"/>
    <w:rsid w:val="003105A4"/>
    <w:rsid w:val="00311DC7"/>
    <w:rsid w:val="00316B99"/>
    <w:rsid w:val="003178D4"/>
    <w:rsid w:val="00320E56"/>
    <w:rsid w:val="003230B4"/>
    <w:rsid w:val="0032326A"/>
    <w:rsid w:val="00325368"/>
    <w:rsid w:val="00341208"/>
    <w:rsid w:val="003460BC"/>
    <w:rsid w:val="003462F4"/>
    <w:rsid w:val="00354276"/>
    <w:rsid w:val="00355FBC"/>
    <w:rsid w:val="00361D8F"/>
    <w:rsid w:val="00362F63"/>
    <w:rsid w:val="0036388E"/>
    <w:rsid w:val="00372727"/>
    <w:rsid w:val="00374366"/>
    <w:rsid w:val="0037454A"/>
    <w:rsid w:val="003769CB"/>
    <w:rsid w:val="0037721A"/>
    <w:rsid w:val="00383B46"/>
    <w:rsid w:val="003845AE"/>
    <w:rsid w:val="003900BB"/>
    <w:rsid w:val="00391F46"/>
    <w:rsid w:val="003969B2"/>
    <w:rsid w:val="00396CFE"/>
    <w:rsid w:val="00397304"/>
    <w:rsid w:val="003A352F"/>
    <w:rsid w:val="003A7640"/>
    <w:rsid w:val="003A7E26"/>
    <w:rsid w:val="003B1847"/>
    <w:rsid w:val="003B63E4"/>
    <w:rsid w:val="003C4C01"/>
    <w:rsid w:val="003C6D17"/>
    <w:rsid w:val="003F3DEC"/>
    <w:rsid w:val="003F6DEC"/>
    <w:rsid w:val="004005C4"/>
    <w:rsid w:val="00401054"/>
    <w:rsid w:val="00401FBE"/>
    <w:rsid w:val="004042CF"/>
    <w:rsid w:val="00405EB7"/>
    <w:rsid w:val="00406980"/>
    <w:rsid w:val="00407B72"/>
    <w:rsid w:val="00407C48"/>
    <w:rsid w:val="004115CC"/>
    <w:rsid w:val="00412AE8"/>
    <w:rsid w:val="00417BC1"/>
    <w:rsid w:val="00417CDE"/>
    <w:rsid w:val="00417E44"/>
    <w:rsid w:val="004346D1"/>
    <w:rsid w:val="00444EA7"/>
    <w:rsid w:val="004454B4"/>
    <w:rsid w:val="004532A1"/>
    <w:rsid w:val="00454F0A"/>
    <w:rsid w:val="004639BF"/>
    <w:rsid w:val="0046464F"/>
    <w:rsid w:val="004712BC"/>
    <w:rsid w:val="00472034"/>
    <w:rsid w:val="00472720"/>
    <w:rsid w:val="004755EC"/>
    <w:rsid w:val="0047619D"/>
    <w:rsid w:val="00477BDC"/>
    <w:rsid w:val="00485FDE"/>
    <w:rsid w:val="004875BC"/>
    <w:rsid w:val="0048798A"/>
    <w:rsid w:val="004964E9"/>
    <w:rsid w:val="004A0F5C"/>
    <w:rsid w:val="004A1370"/>
    <w:rsid w:val="004A37D7"/>
    <w:rsid w:val="004B330C"/>
    <w:rsid w:val="004C29AE"/>
    <w:rsid w:val="004C3C4A"/>
    <w:rsid w:val="004C5174"/>
    <w:rsid w:val="004C6D59"/>
    <w:rsid w:val="004C7BD7"/>
    <w:rsid w:val="004D1687"/>
    <w:rsid w:val="004D6CDD"/>
    <w:rsid w:val="004E3799"/>
    <w:rsid w:val="004E54B2"/>
    <w:rsid w:val="004F37C6"/>
    <w:rsid w:val="004F7187"/>
    <w:rsid w:val="005031F8"/>
    <w:rsid w:val="00504A0B"/>
    <w:rsid w:val="00505C2E"/>
    <w:rsid w:val="005110DD"/>
    <w:rsid w:val="00511C20"/>
    <w:rsid w:val="00511E64"/>
    <w:rsid w:val="00516458"/>
    <w:rsid w:val="00525B2D"/>
    <w:rsid w:val="0053061D"/>
    <w:rsid w:val="00532BA9"/>
    <w:rsid w:val="00541C5D"/>
    <w:rsid w:val="00550B9B"/>
    <w:rsid w:val="00550CDD"/>
    <w:rsid w:val="0055227B"/>
    <w:rsid w:val="00553563"/>
    <w:rsid w:val="0055538F"/>
    <w:rsid w:val="0055579C"/>
    <w:rsid w:val="00560A8D"/>
    <w:rsid w:val="005644DE"/>
    <w:rsid w:val="00566DE7"/>
    <w:rsid w:val="00574F6D"/>
    <w:rsid w:val="0058090E"/>
    <w:rsid w:val="00583780"/>
    <w:rsid w:val="0058418A"/>
    <w:rsid w:val="00586A7D"/>
    <w:rsid w:val="00594383"/>
    <w:rsid w:val="00594991"/>
    <w:rsid w:val="0059729A"/>
    <w:rsid w:val="005A0264"/>
    <w:rsid w:val="005A077A"/>
    <w:rsid w:val="005A32A5"/>
    <w:rsid w:val="005A63A1"/>
    <w:rsid w:val="005B439C"/>
    <w:rsid w:val="005B4EAF"/>
    <w:rsid w:val="005B6944"/>
    <w:rsid w:val="005C3DDE"/>
    <w:rsid w:val="005C441E"/>
    <w:rsid w:val="005C52E1"/>
    <w:rsid w:val="005C5B1E"/>
    <w:rsid w:val="005E18D5"/>
    <w:rsid w:val="005E46EE"/>
    <w:rsid w:val="005F3F9D"/>
    <w:rsid w:val="005F4CAB"/>
    <w:rsid w:val="005F4D00"/>
    <w:rsid w:val="005F4E8B"/>
    <w:rsid w:val="005F6488"/>
    <w:rsid w:val="00601101"/>
    <w:rsid w:val="00602178"/>
    <w:rsid w:val="00602623"/>
    <w:rsid w:val="00604A18"/>
    <w:rsid w:val="0060775B"/>
    <w:rsid w:val="0061025D"/>
    <w:rsid w:val="0061327E"/>
    <w:rsid w:val="006139B2"/>
    <w:rsid w:val="00613B9C"/>
    <w:rsid w:val="006212D6"/>
    <w:rsid w:val="006216E3"/>
    <w:rsid w:val="00624C31"/>
    <w:rsid w:val="0062642E"/>
    <w:rsid w:val="0062742F"/>
    <w:rsid w:val="00627D30"/>
    <w:rsid w:val="00632559"/>
    <w:rsid w:val="00642DE3"/>
    <w:rsid w:val="00650E3D"/>
    <w:rsid w:val="006551C9"/>
    <w:rsid w:val="00662460"/>
    <w:rsid w:val="00663214"/>
    <w:rsid w:val="00665431"/>
    <w:rsid w:val="00670898"/>
    <w:rsid w:val="00676EC4"/>
    <w:rsid w:val="006844A3"/>
    <w:rsid w:val="00684747"/>
    <w:rsid w:val="00692B55"/>
    <w:rsid w:val="006945C8"/>
    <w:rsid w:val="00695C6B"/>
    <w:rsid w:val="006A1670"/>
    <w:rsid w:val="006A1A3B"/>
    <w:rsid w:val="006A39EE"/>
    <w:rsid w:val="006A7F89"/>
    <w:rsid w:val="006B0E99"/>
    <w:rsid w:val="006B0FD4"/>
    <w:rsid w:val="006B33FB"/>
    <w:rsid w:val="006C0DB9"/>
    <w:rsid w:val="006C5512"/>
    <w:rsid w:val="006C7C4F"/>
    <w:rsid w:val="006D2D29"/>
    <w:rsid w:val="006D6CD0"/>
    <w:rsid w:val="006E2A64"/>
    <w:rsid w:val="006E3FE9"/>
    <w:rsid w:val="006E42FF"/>
    <w:rsid w:val="006F1639"/>
    <w:rsid w:val="007011D8"/>
    <w:rsid w:val="0070151B"/>
    <w:rsid w:val="0070277C"/>
    <w:rsid w:val="007065A3"/>
    <w:rsid w:val="007245E8"/>
    <w:rsid w:val="007330A9"/>
    <w:rsid w:val="00734CAD"/>
    <w:rsid w:val="00740126"/>
    <w:rsid w:val="00747263"/>
    <w:rsid w:val="0075003C"/>
    <w:rsid w:val="00754D61"/>
    <w:rsid w:val="00755B57"/>
    <w:rsid w:val="00761919"/>
    <w:rsid w:val="00762D26"/>
    <w:rsid w:val="00765E4C"/>
    <w:rsid w:val="00766BF4"/>
    <w:rsid w:val="00767728"/>
    <w:rsid w:val="00767FDD"/>
    <w:rsid w:val="00770F10"/>
    <w:rsid w:val="00773949"/>
    <w:rsid w:val="00773F9D"/>
    <w:rsid w:val="00774D0E"/>
    <w:rsid w:val="007832E8"/>
    <w:rsid w:val="007866CA"/>
    <w:rsid w:val="00790700"/>
    <w:rsid w:val="00791570"/>
    <w:rsid w:val="007915D9"/>
    <w:rsid w:val="00792393"/>
    <w:rsid w:val="007A056D"/>
    <w:rsid w:val="007A3586"/>
    <w:rsid w:val="007B09D6"/>
    <w:rsid w:val="007B57E9"/>
    <w:rsid w:val="007B5842"/>
    <w:rsid w:val="007B7A06"/>
    <w:rsid w:val="007C0658"/>
    <w:rsid w:val="007C66D7"/>
    <w:rsid w:val="007C6997"/>
    <w:rsid w:val="007C69F6"/>
    <w:rsid w:val="007D1F18"/>
    <w:rsid w:val="007D28E1"/>
    <w:rsid w:val="007D2B59"/>
    <w:rsid w:val="007D5797"/>
    <w:rsid w:val="007E0759"/>
    <w:rsid w:val="007E6A01"/>
    <w:rsid w:val="007F0865"/>
    <w:rsid w:val="007F2B54"/>
    <w:rsid w:val="007F6D6B"/>
    <w:rsid w:val="0080284E"/>
    <w:rsid w:val="00804E60"/>
    <w:rsid w:val="0081136B"/>
    <w:rsid w:val="00822874"/>
    <w:rsid w:val="00831372"/>
    <w:rsid w:val="00831501"/>
    <w:rsid w:val="008329E7"/>
    <w:rsid w:val="00833913"/>
    <w:rsid w:val="00842F63"/>
    <w:rsid w:val="00846F52"/>
    <w:rsid w:val="00851E69"/>
    <w:rsid w:val="0085625E"/>
    <w:rsid w:val="00867AF7"/>
    <w:rsid w:val="00870969"/>
    <w:rsid w:val="00874CD1"/>
    <w:rsid w:val="00876495"/>
    <w:rsid w:val="00882863"/>
    <w:rsid w:val="00887053"/>
    <w:rsid w:val="00890ED2"/>
    <w:rsid w:val="00895486"/>
    <w:rsid w:val="00895627"/>
    <w:rsid w:val="008A21A8"/>
    <w:rsid w:val="008B000D"/>
    <w:rsid w:val="008C05EA"/>
    <w:rsid w:val="008C0822"/>
    <w:rsid w:val="008C0E8C"/>
    <w:rsid w:val="008C34EC"/>
    <w:rsid w:val="008C7BA3"/>
    <w:rsid w:val="008D16BB"/>
    <w:rsid w:val="008D2FE0"/>
    <w:rsid w:val="008D410F"/>
    <w:rsid w:val="008E5C3B"/>
    <w:rsid w:val="008F4881"/>
    <w:rsid w:val="008F489B"/>
    <w:rsid w:val="008F6D90"/>
    <w:rsid w:val="009026EC"/>
    <w:rsid w:val="00905969"/>
    <w:rsid w:val="009136E7"/>
    <w:rsid w:val="00921CF6"/>
    <w:rsid w:val="0092463B"/>
    <w:rsid w:val="00925785"/>
    <w:rsid w:val="0092780F"/>
    <w:rsid w:val="009344D0"/>
    <w:rsid w:val="00934C4C"/>
    <w:rsid w:val="009423C6"/>
    <w:rsid w:val="00952043"/>
    <w:rsid w:val="00952283"/>
    <w:rsid w:val="0095264A"/>
    <w:rsid w:val="00953425"/>
    <w:rsid w:val="0095674A"/>
    <w:rsid w:val="00960129"/>
    <w:rsid w:val="00962990"/>
    <w:rsid w:val="009676FC"/>
    <w:rsid w:val="009721E7"/>
    <w:rsid w:val="009727FC"/>
    <w:rsid w:val="0097532A"/>
    <w:rsid w:val="00975842"/>
    <w:rsid w:val="0098241D"/>
    <w:rsid w:val="00982D97"/>
    <w:rsid w:val="00984E23"/>
    <w:rsid w:val="0098782D"/>
    <w:rsid w:val="009931EF"/>
    <w:rsid w:val="0099473C"/>
    <w:rsid w:val="009947FB"/>
    <w:rsid w:val="0099643D"/>
    <w:rsid w:val="009A06F1"/>
    <w:rsid w:val="009A1B9B"/>
    <w:rsid w:val="009A38EC"/>
    <w:rsid w:val="009B04E6"/>
    <w:rsid w:val="009B1053"/>
    <w:rsid w:val="009B68A0"/>
    <w:rsid w:val="009B6AE8"/>
    <w:rsid w:val="009C54E4"/>
    <w:rsid w:val="009D0A71"/>
    <w:rsid w:val="009D0D9A"/>
    <w:rsid w:val="009D19EC"/>
    <w:rsid w:val="009D4579"/>
    <w:rsid w:val="009D5458"/>
    <w:rsid w:val="009D7090"/>
    <w:rsid w:val="009D7A8A"/>
    <w:rsid w:val="009E0A49"/>
    <w:rsid w:val="009E12AA"/>
    <w:rsid w:val="009E1B9B"/>
    <w:rsid w:val="009E2E37"/>
    <w:rsid w:val="009E459A"/>
    <w:rsid w:val="009F21D3"/>
    <w:rsid w:val="009F3968"/>
    <w:rsid w:val="009F420D"/>
    <w:rsid w:val="009F5BD1"/>
    <w:rsid w:val="009F6E37"/>
    <w:rsid w:val="00A00E13"/>
    <w:rsid w:val="00A05198"/>
    <w:rsid w:val="00A15BBB"/>
    <w:rsid w:val="00A17C4F"/>
    <w:rsid w:val="00A252A5"/>
    <w:rsid w:val="00A31960"/>
    <w:rsid w:val="00A36FEC"/>
    <w:rsid w:val="00A37C32"/>
    <w:rsid w:val="00A37FDD"/>
    <w:rsid w:val="00A43862"/>
    <w:rsid w:val="00A45C50"/>
    <w:rsid w:val="00A467C4"/>
    <w:rsid w:val="00A47359"/>
    <w:rsid w:val="00A531CE"/>
    <w:rsid w:val="00A55FA6"/>
    <w:rsid w:val="00A563DD"/>
    <w:rsid w:val="00A57B9F"/>
    <w:rsid w:val="00A6059E"/>
    <w:rsid w:val="00A6423B"/>
    <w:rsid w:val="00A65986"/>
    <w:rsid w:val="00A660A0"/>
    <w:rsid w:val="00A67D52"/>
    <w:rsid w:val="00A701E4"/>
    <w:rsid w:val="00A70DB3"/>
    <w:rsid w:val="00A73C08"/>
    <w:rsid w:val="00A75774"/>
    <w:rsid w:val="00A758E6"/>
    <w:rsid w:val="00A75E6E"/>
    <w:rsid w:val="00A83154"/>
    <w:rsid w:val="00A86EAF"/>
    <w:rsid w:val="00A90302"/>
    <w:rsid w:val="00A95BEC"/>
    <w:rsid w:val="00A9763A"/>
    <w:rsid w:val="00AA27DF"/>
    <w:rsid w:val="00AA58F3"/>
    <w:rsid w:val="00AA75D3"/>
    <w:rsid w:val="00AB147D"/>
    <w:rsid w:val="00AB377B"/>
    <w:rsid w:val="00AB452A"/>
    <w:rsid w:val="00AB7A27"/>
    <w:rsid w:val="00AB7BEF"/>
    <w:rsid w:val="00AC0FFF"/>
    <w:rsid w:val="00AD12DE"/>
    <w:rsid w:val="00AD2735"/>
    <w:rsid w:val="00AD70C2"/>
    <w:rsid w:val="00AE0F88"/>
    <w:rsid w:val="00AE13B8"/>
    <w:rsid w:val="00AE203D"/>
    <w:rsid w:val="00AE66A5"/>
    <w:rsid w:val="00AF32C5"/>
    <w:rsid w:val="00AF4AA2"/>
    <w:rsid w:val="00AF71AD"/>
    <w:rsid w:val="00B01A03"/>
    <w:rsid w:val="00B0223F"/>
    <w:rsid w:val="00B02415"/>
    <w:rsid w:val="00B12791"/>
    <w:rsid w:val="00B12817"/>
    <w:rsid w:val="00B13D0E"/>
    <w:rsid w:val="00B154D7"/>
    <w:rsid w:val="00B171FF"/>
    <w:rsid w:val="00B20401"/>
    <w:rsid w:val="00B22B22"/>
    <w:rsid w:val="00B25427"/>
    <w:rsid w:val="00B27293"/>
    <w:rsid w:val="00B34605"/>
    <w:rsid w:val="00B43A98"/>
    <w:rsid w:val="00B608C6"/>
    <w:rsid w:val="00B61829"/>
    <w:rsid w:val="00B7081E"/>
    <w:rsid w:val="00B71DC7"/>
    <w:rsid w:val="00B71F78"/>
    <w:rsid w:val="00B73ECB"/>
    <w:rsid w:val="00B740B9"/>
    <w:rsid w:val="00B74910"/>
    <w:rsid w:val="00B81912"/>
    <w:rsid w:val="00B81923"/>
    <w:rsid w:val="00B82195"/>
    <w:rsid w:val="00B839D7"/>
    <w:rsid w:val="00B86401"/>
    <w:rsid w:val="00B9063F"/>
    <w:rsid w:val="00B94009"/>
    <w:rsid w:val="00BA3322"/>
    <w:rsid w:val="00BA5FA9"/>
    <w:rsid w:val="00BA6298"/>
    <w:rsid w:val="00BA7462"/>
    <w:rsid w:val="00BA7765"/>
    <w:rsid w:val="00BB112D"/>
    <w:rsid w:val="00BB4D45"/>
    <w:rsid w:val="00BB5C4A"/>
    <w:rsid w:val="00BB6301"/>
    <w:rsid w:val="00BC3440"/>
    <w:rsid w:val="00BC5B44"/>
    <w:rsid w:val="00BC7A4C"/>
    <w:rsid w:val="00BD211C"/>
    <w:rsid w:val="00BD5791"/>
    <w:rsid w:val="00BD67F1"/>
    <w:rsid w:val="00BE6D91"/>
    <w:rsid w:val="00BF79AC"/>
    <w:rsid w:val="00C04A30"/>
    <w:rsid w:val="00C05ADD"/>
    <w:rsid w:val="00C11C45"/>
    <w:rsid w:val="00C120B8"/>
    <w:rsid w:val="00C12217"/>
    <w:rsid w:val="00C12A4A"/>
    <w:rsid w:val="00C13C4C"/>
    <w:rsid w:val="00C17528"/>
    <w:rsid w:val="00C17AFA"/>
    <w:rsid w:val="00C21864"/>
    <w:rsid w:val="00C21CAE"/>
    <w:rsid w:val="00C23BC8"/>
    <w:rsid w:val="00C23C7E"/>
    <w:rsid w:val="00C23C90"/>
    <w:rsid w:val="00C378A4"/>
    <w:rsid w:val="00C42D62"/>
    <w:rsid w:val="00C44301"/>
    <w:rsid w:val="00C470DE"/>
    <w:rsid w:val="00C50EAA"/>
    <w:rsid w:val="00C5123B"/>
    <w:rsid w:val="00C52FBF"/>
    <w:rsid w:val="00C52FFE"/>
    <w:rsid w:val="00C531D4"/>
    <w:rsid w:val="00C53820"/>
    <w:rsid w:val="00C6052A"/>
    <w:rsid w:val="00C67EFD"/>
    <w:rsid w:val="00C72C81"/>
    <w:rsid w:val="00C73371"/>
    <w:rsid w:val="00C73B38"/>
    <w:rsid w:val="00C75649"/>
    <w:rsid w:val="00C81AA6"/>
    <w:rsid w:val="00C82573"/>
    <w:rsid w:val="00C82648"/>
    <w:rsid w:val="00C835E9"/>
    <w:rsid w:val="00C91CD7"/>
    <w:rsid w:val="00C943C1"/>
    <w:rsid w:val="00C95E60"/>
    <w:rsid w:val="00CA0A45"/>
    <w:rsid w:val="00CA1504"/>
    <w:rsid w:val="00CA2B70"/>
    <w:rsid w:val="00CA4358"/>
    <w:rsid w:val="00CB071E"/>
    <w:rsid w:val="00CB288C"/>
    <w:rsid w:val="00CC5121"/>
    <w:rsid w:val="00CC71F9"/>
    <w:rsid w:val="00CC7EB9"/>
    <w:rsid w:val="00CD059C"/>
    <w:rsid w:val="00CD45BE"/>
    <w:rsid w:val="00CD698C"/>
    <w:rsid w:val="00CD6A77"/>
    <w:rsid w:val="00CE09CD"/>
    <w:rsid w:val="00CE21A4"/>
    <w:rsid w:val="00CE4E31"/>
    <w:rsid w:val="00CE7286"/>
    <w:rsid w:val="00CE7946"/>
    <w:rsid w:val="00CF4845"/>
    <w:rsid w:val="00CF5970"/>
    <w:rsid w:val="00D02813"/>
    <w:rsid w:val="00D03102"/>
    <w:rsid w:val="00D05AE8"/>
    <w:rsid w:val="00D11982"/>
    <w:rsid w:val="00D12E08"/>
    <w:rsid w:val="00D16287"/>
    <w:rsid w:val="00D17CD5"/>
    <w:rsid w:val="00D231A5"/>
    <w:rsid w:val="00D31A31"/>
    <w:rsid w:val="00D32719"/>
    <w:rsid w:val="00D32AFC"/>
    <w:rsid w:val="00D332FB"/>
    <w:rsid w:val="00D53A9A"/>
    <w:rsid w:val="00D54102"/>
    <w:rsid w:val="00D6203E"/>
    <w:rsid w:val="00D63F3D"/>
    <w:rsid w:val="00D73547"/>
    <w:rsid w:val="00D74491"/>
    <w:rsid w:val="00D74F2F"/>
    <w:rsid w:val="00D7532D"/>
    <w:rsid w:val="00D76988"/>
    <w:rsid w:val="00D81055"/>
    <w:rsid w:val="00D822B0"/>
    <w:rsid w:val="00D86EE0"/>
    <w:rsid w:val="00D877E7"/>
    <w:rsid w:val="00D96923"/>
    <w:rsid w:val="00D971D4"/>
    <w:rsid w:val="00DA2825"/>
    <w:rsid w:val="00DA3149"/>
    <w:rsid w:val="00DA3DF3"/>
    <w:rsid w:val="00DA5C5F"/>
    <w:rsid w:val="00DA5CA3"/>
    <w:rsid w:val="00DA73A0"/>
    <w:rsid w:val="00DB11CB"/>
    <w:rsid w:val="00DB41E3"/>
    <w:rsid w:val="00DB6104"/>
    <w:rsid w:val="00DB618A"/>
    <w:rsid w:val="00DB6D71"/>
    <w:rsid w:val="00DC1683"/>
    <w:rsid w:val="00DC370F"/>
    <w:rsid w:val="00DC522D"/>
    <w:rsid w:val="00DC550C"/>
    <w:rsid w:val="00DC5784"/>
    <w:rsid w:val="00DC5793"/>
    <w:rsid w:val="00DD37B4"/>
    <w:rsid w:val="00DD3C21"/>
    <w:rsid w:val="00DD51FF"/>
    <w:rsid w:val="00DD6649"/>
    <w:rsid w:val="00DD695A"/>
    <w:rsid w:val="00DE2541"/>
    <w:rsid w:val="00DE341C"/>
    <w:rsid w:val="00DE6AE1"/>
    <w:rsid w:val="00DE7B69"/>
    <w:rsid w:val="00DF052A"/>
    <w:rsid w:val="00DF16C4"/>
    <w:rsid w:val="00DF53E4"/>
    <w:rsid w:val="00DF682A"/>
    <w:rsid w:val="00E008B4"/>
    <w:rsid w:val="00E06A44"/>
    <w:rsid w:val="00E1671C"/>
    <w:rsid w:val="00E170F6"/>
    <w:rsid w:val="00E17248"/>
    <w:rsid w:val="00E17934"/>
    <w:rsid w:val="00E216CA"/>
    <w:rsid w:val="00E233B8"/>
    <w:rsid w:val="00E30C2E"/>
    <w:rsid w:val="00E34B5B"/>
    <w:rsid w:val="00E35A5A"/>
    <w:rsid w:val="00E36A60"/>
    <w:rsid w:val="00E538FF"/>
    <w:rsid w:val="00E5461C"/>
    <w:rsid w:val="00E555FC"/>
    <w:rsid w:val="00E644D9"/>
    <w:rsid w:val="00E66C9B"/>
    <w:rsid w:val="00E73A21"/>
    <w:rsid w:val="00E8185E"/>
    <w:rsid w:val="00E828C0"/>
    <w:rsid w:val="00E84634"/>
    <w:rsid w:val="00E86136"/>
    <w:rsid w:val="00E86CCE"/>
    <w:rsid w:val="00E9259D"/>
    <w:rsid w:val="00EA26BE"/>
    <w:rsid w:val="00EA50F7"/>
    <w:rsid w:val="00EA5A26"/>
    <w:rsid w:val="00EA675E"/>
    <w:rsid w:val="00EB4319"/>
    <w:rsid w:val="00EB750C"/>
    <w:rsid w:val="00EC553B"/>
    <w:rsid w:val="00ED00CE"/>
    <w:rsid w:val="00ED58C1"/>
    <w:rsid w:val="00ED6F04"/>
    <w:rsid w:val="00EE2EF9"/>
    <w:rsid w:val="00EE45C7"/>
    <w:rsid w:val="00EE6AAD"/>
    <w:rsid w:val="00EF6451"/>
    <w:rsid w:val="00F037CB"/>
    <w:rsid w:val="00F075B0"/>
    <w:rsid w:val="00F07B3A"/>
    <w:rsid w:val="00F108DB"/>
    <w:rsid w:val="00F136C7"/>
    <w:rsid w:val="00F13773"/>
    <w:rsid w:val="00F205AC"/>
    <w:rsid w:val="00F25299"/>
    <w:rsid w:val="00F25FF7"/>
    <w:rsid w:val="00F2711B"/>
    <w:rsid w:val="00F274D7"/>
    <w:rsid w:val="00F27607"/>
    <w:rsid w:val="00F349A2"/>
    <w:rsid w:val="00F44AA0"/>
    <w:rsid w:val="00F45462"/>
    <w:rsid w:val="00F50AEF"/>
    <w:rsid w:val="00F554A3"/>
    <w:rsid w:val="00F57724"/>
    <w:rsid w:val="00F60CCB"/>
    <w:rsid w:val="00F66BD5"/>
    <w:rsid w:val="00F73F37"/>
    <w:rsid w:val="00F7451E"/>
    <w:rsid w:val="00F84703"/>
    <w:rsid w:val="00F857FD"/>
    <w:rsid w:val="00F8714B"/>
    <w:rsid w:val="00F907C6"/>
    <w:rsid w:val="00F953B1"/>
    <w:rsid w:val="00F9787B"/>
    <w:rsid w:val="00FA0629"/>
    <w:rsid w:val="00FA28C3"/>
    <w:rsid w:val="00FA3606"/>
    <w:rsid w:val="00FA4978"/>
    <w:rsid w:val="00FA796A"/>
    <w:rsid w:val="00FB00B0"/>
    <w:rsid w:val="00FB15F6"/>
    <w:rsid w:val="00FC77D9"/>
    <w:rsid w:val="00FC7F12"/>
    <w:rsid w:val="00FD0243"/>
    <w:rsid w:val="00FD0FBC"/>
    <w:rsid w:val="00FD42A8"/>
    <w:rsid w:val="00FE058D"/>
    <w:rsid w:val="00FE5746"/>
    <w:rsid w:val="00FE58E3"/>
    <w:rsid w:val="00FE6062"/>
    <w:rsid w:val="00FE7841"/>
    <w:rsid w:val="00FF29BD"/>
    <w:rsid w:val="00FF5E1E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ADC1"/>
  <w15:docId w15:val="{C6E118B5-9145-46F5-A96F-0E31B29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1"/>
        <w:szCs w:val="21"/>
        <w:lang w:val="en-GB" w:eastAsia="en-US" w:bidi="ar-SA"/>
      </w:rPr>
    </w:rPrDefault>
    <w:pPrDefault>
      <w:pPr>
        <w:autoSpaceDN w:val="0"/>
        <w:spacing w:after="160" w:line="300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sz w:val="32"/>
      <w:szCs w:val="32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sz w:val="32"/>
      <w:szCs w:val="32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sz w:val="28"/>
      <w:szCs w:val="28"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Heading7Char">
    <w:name w:val="Heading 7 Char"/>
    <w:basedOn w:val="DefaultParagraphFont"/>
    <w:rPr>
      <w:rFonts w:ascii="Calibri Light" w:eastAsia="Times New Roman" w:hAnsi="Calibri Light" w:cs="Times New Roman"/>
      <w:sz w:val="24"/>
      <w:szCs w:val="24"/>
    </w:rPr>
  </w:style>
  <w:style w:type="character" w:customStyle="1" w:styleId="Heading8Char">
    <w:name w:val="Heading 8 Char"/>
    <w:basedOn w:val="DefaultParagraphFont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Heading9Char">
    <w:name w:val="Heading 9 Char"/>
    <w:basedOn w:val="DefaultParagraphFont"/>
    <w:rPr>
      <w:b/>
      <w:bCs/>
      <w:i/>
      <w:iCs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basedOn w:val="DefaultParagraphFont"/>
    <w:rPr>
      <w:color w:val="44546A"/>
      <w:sz w:val="28"/>
      <w:szCs w:val="28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  <w:color w:val="000000"/>
    </w:rPr>
  </w:style>
  <w:style w:type="paragraph" w:styleId="NoSpacing">
    <w:name w:val="No Spacing"/>
    <w:pPr>
      <w:spacing w:after="0" w:line="240" w:lineRule="auto"/>
    </w:pPr>
  </w:style>
  <w:style w:type="paragraph" w:styleId="Quote">
    <w:name w:val="Quote"/>
    <w:basedOn w:val="Normal"/>
    <w:next w:val="Normal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basedOn w:val="DefaultParagraphFont"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IntenseQuoteChar">
    <w:name w:val="Intense Quote Char"/>
    <w:basedOn w:val="DefaultParagraphFont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  <w:color w:val="auto"/>
    </w:rPr>
  </w:style>
  <w:style w:type="character" w:styleId="SubtleReference">
    <w:name w:val="Subtle Reference"/>
    <w:basedOn w:val="DefaultParagraphFont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qFormat/>
  </w:style>
  <w:style w:type="paragraph" w:styleId="BodyText">
    <w:name w:val="Body Text"/>
    <w:basedOn w:val="Normal"/>
    <w:pPr>
      <w:spacing w:after="0" w:line="240" w:lineRule="auto"/>
      <w:textAlignment w:val="auto"/>
    </w:pPr>
    <w:rPr>
      <w:rFonts w:ascii="Arial" w:hAnsi="Arial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rPr>
      <w:rFonts w:ascii="Arial" w:hAnsi="Arial"/>
      <w:sz w:val="24"/>
      <w:szCs w:val="20"/>
      <w:lang w:eastAsia="en-GB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pPr>
      <w:spacing w:before="100" w:after="100" w:line="240" w:lineRule="auto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pPr>
      <w:spacing w:after="0" w:line="240" w:lineRule="auto"/>
      <w:textAlignment w:val="auto"/>
    </w:pPr>
    <w:rPr>
      <w:rFonts w:ascii="Tahoma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GB"/>
    </w:rPr>
  </w:style>
  <w:style w:type="paragraph" w:styleId="FootnoteText">
    <w:name w:val="footnote text"/>
    <w:basedOn w:val="Normal"/>
    <w:pPr>
      <w:spacing w:after="0" w:line="240" w:lineRule="auto"/>
      <w:textAlignment w:val="auto"/>
    </w:pPr>
    <w:rPr>
      <w:rFonts w:ascii="Times New Roman" w:hAnsi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Times New Roman" w:hAnsi="Times New Roman"/>
      <w:color w:val="000000"/>
      <w:sz w:val="20"/>
      <w:szCs w:val="20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apple-converted-space">
    <w:name w:val="apple-converted-space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0" w:line="240" w:lineRule="auto"/>
      <w:textAlignment w:val="auto"/>
    </w:pPr>
    <w:rPr>
      <w:rFonts w:ascii="Times New Roman" w:hAnsi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rPr>
      <w:rFonts w:ascii="Times New Roman" w:hAnsi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hAnsi="Times New Roman"/>
      <w:b/>
      <w:bCs/>
      <w:sz w:val="20"/>
      <w:szCs w:val="20"/>
      <w:lang w:val="en-US" w:eastAsia="en-GB"/>
    </w:rPr>
  </w:style>
  <w:style w:type="paragraph" w:styleId="Revision">
    <w:name w:val="Revision"/>
    <w:pPr>
      <w:spacing w:after="0" w:line="240" w:lineRule="auto"/>
      <w:textAlignment w:val="auto"/>
    </w:pPr>
    <w:rPr>
      <w:rFonts w:ascii="Times New Roman" w:hAnsi="Times New Roman"/>
      <w:sz w:val="20"/>
      <w:szCs w:val="20"/>
      <w:lang w:val="en-US" w:eastAsia="en-GB"/>
    </w:rPr>
  </w:style>
  <w:style w:type="character" w:customStyle="1" w:styleId="DefaultChar">
    <w:name w:val="Default Char"/>
    <w:rPr>
      <w:rFonts w:ascii="Times New Roman" w:hAnsi="Times New Roman"/>
      <w:color w:val="000000"/>
      <w:sz w:val="24"/>
      <w:szCs w:val="20"/>
      <w:lang w:val="en-US" w:eastAsia="en-GB"/>
    </w:rPr>
  </w:style>
  <w:style w:type="paragraph" w:customStyle="1" w:styleId="Head1">
    <w:name w:val="Head 1"/>
    <w:basedOn w:val="Normal"/>
    <w:pPr>
      <w:spacing w:after="0" w:line="240" w:lineRule="auto"/>
      <w:textAlignment w:val="auto"/>
    </w:pPr>
    <w:rPr>
      <w:rFonts w:ascii="Arial" w:eastAsia="Calibri" w:hAnsi="Arial" w:cs="Arial"/>
      <w:b/>
      <w:color w:val="7800AF"/>
      <w:sz w:val="44"/>
      <w:szCs w:val="24"/>
      <w:lang w:eastAsia="en-GB"/>
    </w:rPr>
  </w:style>
  <w:style w:type="character" w:customStyle="1" w:styleId="Head1Char">
    <w:name w:val="Head 1 Char"/>
    <w:rPr>
      <w:rFonts w:ascii="Arial" w:eastAsia="Calibri" w:hAnsi="Arial" w:cs="Arial"/>
      <w:b/>
      <w:color w:val="7800AF"/>
      <w:sz w:val="44"/>
      <w:szCs w:val="24"/>
      <w:lang w:eastAsia="en-GB"/>
    </w:rPr>
  </w:style>
  <w:style w:type="paragraph" w:customStyle="1" w:styleId="KCCCoverTitle1">
    <w:name w:val="KCC Cover Title 1"/>
    <w:basedOn w:val="Normal"/>
    <w:next w:val="Normal"/>
    <w:pPr>
      <w:spacing w:after="0" w:line="240" w:lineRule="auto"/>
      <w:textAlignment w:val="auto"/>
    </w:pPr>
    <w:rPr>
      <w:rFonts w:ascii="Arial Bold" w:eastAsia="Calibri" w:hAnsi="Arial Bold" w:cs="Arial"/>
      <w:b/>
      <w:bCs/>
      <w:spacing w:val="-36"/>
      <w:sz w:val="116"/>
      <w:szCs w:val="116"/>
    </w:rPr>
  </w:style>
  <w:style w:type="table" w:styleId="TableGrid">
    <w:name w:val="Table Grid"/>
    <w:basedOn w:val="TableNormal"/>
    <w:uiPriority w:val="39"/>
    <w:rsid w:val="00BC344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4B5B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C21C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2C37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D5C9-89EA-4B89-B433-0F5904CB7FB1}"/>
      </w:docPartPr>
      <w:docPartBody>
        <w:p w:rsidR="00E73D8A" w:rsidRDefault="00132CCD">
          <w:r w:rsidRPr="006C75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CD"/>
    <w:rsid w:val="00132CCD"/>
    <w:rsid w:val="0030408F"/>
    <w:rsid w:val="0047137E"/>
    <w:rsid w:val="004D5E34"/>
    <w:rsid w:val="009F329D"/>
    <w:rsid w:val="00A2594F"/>
    <w:rsid w:val="00AD7131"/>
    <w:rsid w:val="00B6669D"/>
    <w:rsid w:val="00C3557D"/>
    <w:rsid w:val="00E73D8A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C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3EEB13FEA1643B84E630EF57B8613" ma:contentTypeVersion="4" ma:contentTypeDescription="Create a new document." ma:contentTypeScope="" ma:versionID="639d20d1ea7e39e7e1c4a1a320fd81d5">
  <xsd:schema xmlns:xsd="http://www.w3.org/2001/XMLSchema" xmlns:xs="http://www.w3.org/2001/XMLSchema" xmlns:p="http://schemas.microsoft.com/office/2006/metadata/properties" xmlns:ns2="90fd7f5a-b655-42f4-8dbb-adcdc7755f4d" targetNamespace="http://schemas.microsoft.com/office/2006/metadata/properties" ma:root="true" ma:fieldsID="699dde1488f7d0328876c43dad24baf4" ns2:_="">
    <xsd:import namespace="90fd7f5a-b655-42f4-8dbb-adcdc775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d7f5a-b655-42f4-8dbb-adcdc7755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6E0B-B366-442E-94FF-DD726B4C0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DCC4B-63B5-4946-814D-BF90F69FA8D9}">
  <ds:schemaRefs>
    <ds:schemaRef ds:uri="http://schemas.microsoft.com/office/2006/metadata/properties"/>
    <ds:schemaRef ds:uri="http://schemas.microsoft.com/office/infopath/2007/PartnerControls"/>
    <ds:schemaRef ds:uri="c369809e-d3ad-4c40-bf6d-ce6006961160"/>
    <ds:schemaRef ds:uri="06b72234-18c5-462b-8c3a-f8d38883dbfe"/>
  </ds:schemaRefs>
</ds:datastoreItem>
</file>

<file path=customXml/itemProps3.xml><?xml version="1.0" encoding="utf-8"?>
<ds:datastoreItem xmlns:ds="http://schemas.openxmlformats.org/officeDocument/2006/customXml" ds:itemID="{3B6C12AE-A2D6-4022-B250-C49BE95A229D}"/>
</file>

<file path=customXml/itemProps4.xml><?xml version="1.0" encoding="utf-8"?>
<ds:datastoreItem xmlns:ds="http://schemas.openxmlformats.org/officeDocument/2006/customXml" ds:itemID="{8B48678A-50E3-4EFD-A403-4F8CB987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1558</Words>
  <Characters>8881</Characters>
  <Application>Microsoft Office Word</Application>
  <DocSecurity>8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kelly</dc:creator>
  <dc:description/>
  <cp:lastModifiedBy>Natasha Colahan</cp:lastModifiedBy>
  <cp:revision>3</cp:revision>
  <cp:lastPrinted>2023-02-13T19:20:00Z</cp:lastPrinted>
  <dcterms:created xsi:type="dcterms:W3CDTF">2024-11-28T09:50:00Z</dcterms:created>
  <dcterms:modified xsi:type="dcterms:W3CDTF">2024-11-28T09:50:00Z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0x0101002083EEB13FEA1643B84E630EF57B8613</vt:lpwstr>
  </property>
  <property fmtid="{D5CDD505-2E9C-101B-9397-08002B2CF9AE}" pid="3" name="Order">
    <vt:r8>1005400</vt:r8>
  </property>
  <property fmtid="{D5CDD505-2E9C-101B-9397-08002B2CF9AE}" pid="4" name="MediaServiceImageTags">
    <vt:lpwstr/>
  </property>
</Properties>
</file>